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F0" w:rsidRDefault="00F67DF0" w:rsidP="00F67DF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ПРОТОКОЛ</w:t>
      </w:r>
    </w:p>
    <w:p w:rsidR="00F67DF0" w:rsidRDefault="00F67DF0" w:rsidP="00F67DF0">
      <w:pPr>
        <w:spacing w:after="0" w:line="240" w:lineRule="auto"/>
        <w:jc w:val="center"/>
        <w:rPr>
          <w:rFonts w:ascii="Times New Roman" w:eastAsia="Times New Roman" w:hAnsi="Times New Roman"/>
          <w:sz w:val="28"/>
          <w:szCs w:val="28"/>
          <w:lang w:eastAsia="ru-RU"/>
        </w:rPr>
      </w:pPr>
    </w:p>
    <w:p w:rsidR="00F67DF0" w:rsidRDefault="00F67DF0" w:rsidP="00F67DF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Публичных слушаний по обсуждению  проекта бюджета</w:t>
      </w:r>
    </w:p>
    <w:p w:rsidR="00F67DF0" w:rsidRDefault="00F67DF0" w:rsidP="00F67DF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Соцземледельского муниципального образования на 2020 год от 30.11.2019 г.</w:t>
      </w:r>
    </w:p>
    <w:p w:rsidR="00F67DF0" w:rsidRDefault="00F67DF0" w:rsidP="00F67DF0">
      <w:pPr>
        <w:spacing w:after="0" w:line="240" w:lineRule="auto"/>
        <w:jc w:val="center"/>
        <w:rPr>
          <w:rFonts w:ascii="Times New Roman" w:eastAsia="Times New Roman" w:hAnsi="Times New Roman"/>
          <w:sz w:val="28"/>
          <w:szCs w:val="28"/>
          <w:lang w:eastAsia="ru-RU"/>
        </w:rPr>
      </w:pPr>
    </w:p>
    <w:p w:rsidR="00F67DF0" w:rsidRDefault="00F67DF0" w:rsidP="00F67DF0">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30.11.2019 г.</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Председательствующий: </w:t>
      </w:r>
      <w:r>
        <w:rPr>
          <w:rFonts w:ascii="Times New Roman" w:eastAsia="Times New Roman" w:hAnsi="Times New Roman"/>
          <w:sz w:val="28"/>
          <w:szCs w:val="28"/>
          <w:u w:val="single"/>
          <w:lang w:eastAsia="ru-RU"/>
        </w:rPr>
        <w:t>Костикова О.В</w:t>
      </w:r>
      <w:r>
        <w:rPr>
          <w:rFonts w:ascii="Times New Roman" w:eastAsia="Times New Roman" w:hAnsi="Times New Roman"/>
          <w:sz w:val="28"/>
          <w:szCs w:val="28"/>
          <w:lang w:eastAsia="ru-RU"/>
        </w:rPr>
        <w:t>.</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проведения: п.Соцземледельский, ДК, 14-00</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Присутствовало: 78 человек.</w:t>
      </w:r>
    </w:p>
    <w:p w:rsidR="00F67DF0" w:rsidRDefault="00F67DF0" w:rsidP="00F67DF0">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Представители:</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1.от ООО «Земледелец-2002» - 20 человек.</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2.от  ИП Глава КФХ  Красников Р.В - 7 человек.</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3.от  ИП Глава  КФХ  Глухов Ю.В.- 10 человек</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3.работники социальной сферы – 6 человек.</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4.работники администрации Соцземледельского МО – 4 человека.</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5.работники МОУ СОШ п.Соцземледельский – 15 человек</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6.представители с.Львовка – 10 человек</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7.представители с.Ленино – 6 человек </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Открывает и ведет публичные слушания председатель рабочей группы по проведению публичных слушаний депутат </w:t>
      </w:r>
      <w:r>
        <w:rPr>
          <w:rFonts w:ascii="Times New Roman" w:eastAsia="Times New Roman" w:hAnsi="Times New Roman"/>
          <w:sz w:val="28"/>
          <w:szCs w:val="28"/>
          <w:u w:val="single"/>
          <w:lang w:eastAsia="ru-RU"/>
        </w:rPr>
        <w:t>Костикова О.В.</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ПОВЕСТКА ДНЯ:</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1.Информация о порядке проведения публичных слушаний.</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2.Обсуждение проекта бюджета Соцземледельского муниципального образования на 2020 год.</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рабочей группы  Костикова О.В.  подробно проинформировала собравшихся о порядке проведения публичных слушаний согласно Положения, утвержденного решением Совета Соцземледельского муниципального образования. Время для выступления – 10 минут.</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Костикова О.В. : зарегистрировано 3 выступающих.</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Слово предоставляется </w:t>
      </w:r>
      <w:r>
        <w:rPr>
          <w:rFonts w:ascii="Times New Roman" w:eastAsia="Times New Roman" w:hAnsi="Times New Roman"/>
          <w:sz w:val="28"/>
          <w:szCs w:val="28"/>
          <w:u w:val="single"/>
          <w:lang w:eastAsia="ru-RU"/>
        </w:rPr>
        <w:t>Глухову Ю.В.</w:t>
      </w:r>
      <w:r>
        <w:rPr>
          <w:rFonts w:ascii="Times New Roman" w:eastAsia="Times New Roman" w:hAnsi="Times New Roman"/>
          <w:sz w:val="28"/>
          <w:szCs w:val="28"/>
          <w:lang w:eastAsia="ru-RU"/>
        </w:rPr>
        <w:t xml:space="preserve"> – глава  КФХ</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Глухов Ю.В.:</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Закачивается 2019 год и нам необходимо рассмотреть и обсудить проект бюджета Соцземледельского муниципального образования на 2020 год. Программа социально-экономического развития  поселения зависит от сбалансированности местного бюджета. Основные составляющие доходной части бюджета – это налоговые и неналоговые доходы и безвозмездные </w:t>
      </w:r>
      <w:r>
        <w:rPr>
          <w:rFonts w:ascii="Times New Roman" w:eastAsia="Times New Roman" w:hAnsi="Times New Roman"/>
          <w:sz w:val="28"/>
          <w:szCs w:val="28"/>
          <w:lang w:eastAsia="ru-RU"/>
        </w:rPr>
        <w:lastRenderedPageBreak/>
        <w:t>поступления. Налоговые доходы: налог на доходы физических лиц, единый сельскохозяйственный налог, налог на имущество физических лиц, земельный налог ,госпошлина, доходы от уплаты акцизов на нефтепродукты. Неналоговые доходы: нет. Безвозмездные поступления: субвенции, дотации. Исходя из общей суммы доходов, нам нужно сформировать расходную часть бюджета поселения. Осуществлять полномочия в сфере бюджетного процесса мы должны в соответствии с действующим законодательством, опираясь на налоговый и бюджетный  Кодекс.</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Слово предоставляется </w:t>
      </w:r>
      <w:r>
        <w:rPr>
          <w:rFonts w:ascii="Times New Roman" w:eastAsia="Times New Roman" w:hAnsi="Times New Roman"/>
          <w:sz w:val="28"/>
          <w:szCs w:val="28"/>
          <w:u w:val="single"/>
          <w:lang w:eastAsia="ru-RU"/>
        </w:rPr>
        <w:t>Ворониной Т.Ю.-</w:t>
      </w:r>
      <w:r>
        <w:rPr>
          <w:rFonts w:ascii="Times New Roman" w:eastAsia="Times New Roman" w:hAnsi="Times New Roman"/>
          <w:sz w:val="28"/>
          <w:szCs w:val="28"/>
          <w:lang w:eastAsia="ru-RU"/>
        </w:rPr>
        <w:t xml:space="preserve"> специалисту администрации Соцземледельского  МО.</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планирования бюджета на 2020 год был сделан расчет-прогноз  налоговых и неналоговых поступлений. Основными источниками налоговых доходов будут: земельный налог  в сумме </w:t>
      </w:r>
      <w:r>
        <w:rPr>
          <w:rFonts w:ascii="Times New Roman" w:eastAsia="Times New Roman" w:hAnsi="Times New Roman"/>
          <w:b/>
          <w:sz w:val="28"/>
          <w:szCs w:val="28"/>
          <w:lang w:eastAsia="ru-RU"/>
        </w:rPr>
        <w:t>1003,0</w:t>
      </w:r>
      <w:r>
        <w:rPr>
          <w:rFonts w:ascii="Times New Roman" w:eastAsia="Times New Roman" w:hAnsi="Times New Roman"/>
          <w:sz w:val="28"/>
          <w:szCs w:val="28"/>
          <w:lang w:eastAsia="ru-RU"/>
        </w:rPr>
        <w:t xml:space="preserve">  тыс.руб., налог на доходы физических лиц  в сумме </w:t>
      </w:r>
      <w:r>
        <w:rPr>
          <w:rFonts w:ascii="Times New Roman" w:eastAsia="Times New Roman" w:hAnsi="Times New Roman"/>
          <w:b/>
          <w:sz w:val="28"/>
          <w:szCs w:val="28"/>
          <w:lang w:eastAsia="ru-RU"/>
        </w:rPr>
        <w:t>209,3</w:t>
      </w:r>
      <w:r>
        <w:rPr>
          <w:rFonts w:ascii="Times New Roman" w:eastAsia="Times New Roman" w:hAnsi="Times New Roman"/>
          <w:sz w:val="28"/>
          <w:szCs w:val="28"/>
          <w:lang w:eastAsia="ru-RU"/>
        </w:rPr>
        <w:t xml:space="preserve"> тыс.руб., единый сельскохозяйственный налог в сумме </w:t>
      </w:r>
      <w:r>
        <w:rPr>
          <w:rFonts w:ascii="Times New Roman" w:eastAsia="Times New Roman" w:hAnsi="Times New Roman"/>
          <w:b/>
          <w:sz w:val="28"/>
          <w:szCs w:val="28"/>
          <w:lang w:eastAsia="ru-RU"/>
        </w:rPr>
        <w:t>173,0</w:t>
      </w:r>
      <w:r>
        <w:rPr>
          <w:rFonts w:ascii="Times New Roman" w:eastAsia="Times New Roman" w:hAnsi="Times New Roman"/>
          <w:sz w:val="28"/>
          <w:szCs w:val="28"/>
          <w:lang w:eastAsia="ru-RU"/>
        </w:rPr>
        <w:t xml:space="preserve"> тыс.руб., налог на имущество физических лиц в сумме </w:t>
      </w:r>
      <w:r>
        <w:rPr>
          <w:rFonts w:ascii="Times New Roman" w:eastAsia="Times New Roman" w:hAnsi="Times New Roman"/>
          <w:b/>
          <w:sz w:val="28"/>
          <w:szCs w:val="28"/>
          <w:lang w:eastAsia="ru-RU"/>
        </w:rPr>
        <w:t>222,0</w:t>
      </w:r>
      <w:r>
        <w:rPr>
          <w:rFonts w:ascii="Times New Roman" w:eastAsia="Times New Roman" w:hAnsi="Times New Roman"/>
          <w:sz w:val="28"/>
          <w:szCs w:val="28"/>
          <w:lang w:eastAsia="ru-RU"/>
        </w:rPr>
        <w:t xml:space="preserve"> тыс.руб, госпошлина  - </w:t>
      </w:r>
      <w:r>
        <w:rPr>
          <w:rFonts w:ascii="Times New Roman" w:eastAsia="Times New Roman" w:hAnsi="Times New Roman"/>
          <w:b/>
          <w:sz w:val="28"/>
          <w:szCs w:val="28"/>
          <w:lang w:eastAsia="ru-RU"/>
        </w:rPr>
        <w:t>3,0</w:t>
      </w:r>
      <w:r>
        <w:rPr>
          <w:rFonts w:ascii="Times New Roman" w:eastAsia="Times New Roman" w:hAnsi="Times New Roman"/>
          <w:sz w:val="28"/>
          <w:szCs w:val="28"/>
          <w:lang w:eastAsia="ru-RU"/>
        </w:rPr>
        <w:t xml:space="preserve"> тыс.руб, доходы от уплаты акцизов на нефтепродукты  - 0,0 тыс.руб., прочие доходы-</w:t>
      </w:r>
      <w:r>
        <w:rPr>
          <w:rFonts w:ascii="Times New Roman" w:eastAsia="Times New Roman" w:hAnsi="Times New Roman"/>
          <w:b/>
          <w:sz w:val="28"/>
          <w:szCs w:val="28"/>
          <w:lang w:eastAsia="ru-RU"/>
        </w:rPr>
        <w:t>48,0</w:t>
      </w:r>
      <w:r>
        <w:rPr>
          <w:rFonts w:ascii="Times New Roman" w:eastAsia="Times New Roman" w:hAnsi="Times New Roman"/>
          <w:sz w:val="28"/>
          <w:szCs w:val="28"/>
          <w:lang w:eastAsia="ru-RU"/>
        </w:rPr>
        <w:t xml:space="preserve">тыс.руб. Таким образом, общая сумма налоговых и неналоговых поступлений составляет </w:t>
      </w:r>
      <w:r>
        <w:rPr>
          <w:rFonts w:ascii="Times New Roman" w:eastAsia="Times New Roman" w:hAnsi="Times New Roman"/>
          <w:b/>
          <w:sz w:val="28"/>
          <w:szCs w:val="28"/>
          <w:lang w:eastAsia="ru-RU"/>
        </w:rPr>
        <w:t>1658,3</w:t>
      </w:r>
      <w:r>
        <w:rPr>
          <w:rFonts w:ascii="Times New Roman" w:eastAsia="Times New Roman" w:hAnsi="Times New Roman"/>
          <w:sz w:val="28"/>
          <w:szCs w:val="28"/>
          <w:lang w:eastAsia="ru-RU"/>
        </w:rPr>
        <w:t xml:space="preserve"> тыс.руб.  Дотации области составляют </w:t>
      </w:r>
      <w:r>
        <w:rPr>
          <w:rFonts w:ascii="Times New Roman" w:eastAsia="Times New Roman" w:hAnsi="Times New Roman"/>
          <w:b/>
          <w:sz w:val="28"/>
          <w:szCs w:val="28"/>
          <w:lang w:eastAsia="ru-RU"/>
        </w:rPr>
        <w:t>60,7</w:t>
      </w:r>
      <w:r>
        <w:rPr>
          <w:rFonts w:ascii="Times New Roman" w:eastAsia="Times New Roman" w:hAnsi="Times New Roman"/>
          <w:sz w:val="28"/>
          <w:szCs w:val="28"/>
          <w:lang w:eastAsia="ru-RU"/>
        </w:rPr>
        <w:t xml:space="preserve"> тыс.руб. Так же ожидается поступление межбюджетных трансфертов в сумме  </w:t>
      </w:r>
      <w:r>
        <w:rPr>
          <w:rFonts w:ascii="Times New Roman" w:eastAsia="Times New Roman" w:hAnsi="Times New Roman"/>
          <w:b/>
          <w:sz w:val="28"/>
          <w:szCs w:val="28"/>
          <w:lang w:eastAsia="ru-RU"/>
        </w:rPr>
        <w:t>1051,5</w:t>
      </w:r>
      <w:r>
        <w:rPr>
          <w:rFonts w:ascii="Times New Roman" w:eastAsia="Times New Roman" w:hAnsi="Times New Roman"/>
          <w:sz w:val="28"/>
          <w:szCs w:val="28"/>
          <w:lang w:eastAsia="ru-RU"/>
        </w:rPr>
        <w:t xml:space="preserve"> тыс.руб. По разделу «Национальная оборона» предусмотрены Федеральные средства на осуществление полномочий по первичному воинскому учёту в 2020 г. в сумме </w:t>
      </w:r>
      <w:r>
        <w:rPr>
          <w:rFonts w:ascii="Times New Roman" w:eastAsia="Times New Roman" w:hAnsi="Times New Roman"/>
          <w:b/>
          <w:sz w:val="28"/>
          <w:szCs w:val="28"/>
          <w:lang w:eastAsia="ru-RU"/>
        </w:rPr>
        <w:t>202,5</w:t>
      </w:r>
      <w:r>
        <w:rPr>
          <w:rFonts w:ascii="Times New Roman" w:eastAsia="Times New Roman" w:hAnsi="Times New Roman"/>
          <w:sz w:val="28"/>
          <w:szCs w:val="28"/>
          <w:lang w:eastAsia="ru-RU"/>
        </w:rPr>
        <w:t xml:space="preserve"> тыс.руб. Всего доходная часть в 2020 г. составит </w:t>
      </w:r>
      <w:r>
        <w:rPr>
          <w:rFonts w:ascii="Times New Roman" w:eastAsia="Times New Roman" w:hAnsi="Times New Roman"/>
          <w:b/>
          <w:sz w:val="28"/>
          <w:szCs w:val="28"/>
          <w:u w:val="single"/>
          <w:lang w:eastAsia="ru-RU"/>
        </w:rPr>
        <w:t>2 973,0</w:t>
      </w:r>
      <w:r>
        <w:rPr>
          <w:rFonts w:ascii="Times New Roman" w:eastAsia="Times New Roman" w:hAnsi="Times New Roman"/>
          <w:sz w:val="28"/>
          <w:szCs w:val="28"/>
          <w:lang w:eastAsia="ru-RU"/>
        </w:rPr>
        <w:t xml:space="preserve"> тыс.руб.</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Общий объём расходных обязательств в проекте бюджета Соцземледельского МО на 2020г. прогнозируется в размере </w:t>
      </w:r>
      <w:r>
        <w:rPr>
          <w:rFonts w:ascii="Times New Roman" w:eastAsia="Times New Roman" w:hAnsi="Times New Roman"/>
          <w:b/>
          <w:sz w:val="28"/>
          <w:szCs w:val="28"/>
          <w:u w:val="single"/>
          <w:lang w:eastAsia="ru-RU"/>
        </w:rPr>
        <w:t>2 973,0</w:t>
      </w:r>
      <w:r>
        <w:rPr>
          <w:rFonts w:ascii="Times New Roman" w:eastAsia="Times New Roman" w:hAnsi="Times New Roman"/>
          <w:sz w:val="28"/>
          <w:szCs w:val="28"/>
          <w:lang w:eastAsia="ru-RU"/>
        </w:rPr>
        <w:t xml:space="preserve"> тыс.руб.  Основные статьи расходной части бюджета это – зарплата, коммунальные услуги, услуги связи, благоустройство. </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Общая сумма доходной части планируемого бюджета на 2020 год   составляет 86,5%  от  доходной части бюджета 2019 года  в связи с уменьшением налоговой ставки земельного налога  и переходом  сельхозтоваропроизводителей на общую систему налогооблажения (НДС).</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Слово предоставляется  </w:t>
      </w:r>
      <w:r>
        <w:rPr>
          <w:rFonts w:ascii="Times New Roman" w:eastAsia="Times New Roman" w:hAnsi="Times New Roman"/>
          <w:sz w:val="28"/>
          <w:szCs w:val="28"/>
          <w:u w:val="single"/>
          <w:lang w:eastAsia="ru-RU"/>
        </w:rPr>
        <w:t>Боб Р.Д.</w:t>
      </w:r>
      <w:r>
        <w:rPr>
          <w:rFonts w:ascii="Times New Roman" w:eastAsia="Times New Roman" w:hAnsi="Times New Roman"/>
          <w:sz w:val="28"/>
          <w:szCs w:val="28"/>
          <w:lang w:eastAsia="ru-RU"/>
        </w:rPr>
        <w:t xml:space="preserve"> –  депутату</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по Соцземледельскому избирательному округу №1.</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поселке Соцземледельский я живу очень давно. Было много построено объектов социальной сферы, заасфальтирована дорога. В настоящее время здания пришли в негодность, в плохом состоянии находится дорожное покрытие. Все это требует больших финансовых вложений. Но бюджет Соцземледельского муниципального образования уменьшился по изложенным причинам, поэтому  мы  сможем решать вопросы местного значения поселения только по  ремонту памятника «Павшим за Родину 1941-1945 г.» в сумме 8,0 тыс.руб.  и прочие мероприятия по благоустройству в размере – 13,0 тыс.руб</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Костикова О.В.: Все записавшиеся выступили. Письменных замечаний по проекту бюджета  Соцземледельского муниципального образования на 2020 год не поступало. Внесено предложение одобрить проект бюджета  Соцземледельского муниципального образования на 2020 год.</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Кто за данное предложение прошу  голосовать.</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Голосовали: «ЗА»- 78 человек, «ПРОТИВ»- нет, «ВОЗДЕРЖАЛИСЬ» - нет.</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jc w:val="center"/>
        <w:rPr>
          <w:rFonts w:ascii="Times New Roman" w:eastAsia="Times New Roman" w:hAnsi="Times New Roman"/>
          <w:b/>
          <w:sz w:val="32"/>
          <w:szCs w:val="32"/>
          <w:lang w:eastAsia="ru-RU"/>
        </w:rPr>
      </w:pPr>
    </w:p>
    <w:p w:rsidR="00F67DF0" w:rsidRDefault="00F67DF0" w:rsidP="00F67DF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Решение публичных слушаний:</w:t>
      </w:r>
    </w:p>
    <w:p w:rsidR="00F67DF0" w:rsidRDefault="00F67DF0" w:rsidP="00F67DF0">
      <w:pPr>
        <w:spacing w:after="0" w:line="240" w:lineRule="auto"/>
        <w:jc w:val="center"/>
        <w:rPr>
          <w:rFonts w:ascii="Times New Roman" w:eastAsia="Times New Roman" w:hAnsi="Times New Roman"/>
          <w:b/>
          <w:sz w:val="32"/>
          <w:szCs w:val="32"/>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1.Одобрить проект бюджета  Соцземледельского муниципального образования на 2020 год.</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собрания,</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рабочей группы   _____________________ О.В.Костикова</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собрания   ______________________________ Н.В.Самошкина</w:t>
      </w:r>
    </w:p>
    <w:p w:rsidR="00F67DF0" w:rsidRDefault="00F67DF0" w:rsidP="00F67D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67DF0" w:rsidRDefault="00F67DF0" w:rsidP="00F67DF0">
      <w:pPr>
        <w:spacing w:after="0" w:line="240" w:lineRule="auto"/>
        <w:rPr>
          <w:rFonts w:ascii="Times New Roman" w:eastAsia="Times New Roman" w:hAnsi="Times New Roman"/>
          <w:sz w:val="28"/>
          <w:szCs w:val="28"/>
          <w:lang w:eastAsia="ru-RU"/>
        </w:rPr>
      </w:pPr>
    </w:p>
    <w:p w:rsidR="00F67DF0" w:rsidRDefault="00F67DF0" w:rsidP="00F67DF0"/>
    <w:p w:rsidR="00A632F7" w:rsidRDefault="00A632F7">
      <w:bookmarkStart w:id="0" w:name="_GoBack"/>
      <w:bookmarkEnd w:id="0"/>
    </w:p>
    <w:sectPr w:rsidR="00A63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75"/>
    <w:rsid w:val="00490A75"/>
    <w:rsid w:val="00A632F7"/>
    <w:rsid w:val="00F6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2020-05-28T08:13:00Z</dcterms:created>
  <dcterms:modified xsi:type="dcterms:W3CDTF">2020-05-28T08:13:00Z</dcterms:modified>
</cp:coreProperties>
</file>