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3" w:rsidRDefault="001F23C3" w:rsidP="001F23C3">
      <w:pPr>
        <w:ind w:firstLine="10773"/>
      </w:pPr>
      <w:r w:rsidRPr="00CD53FF">
        <w:t>П</w:t>
      </w:r>
      <w:r>
        <w:t xml:space="preserve">риложение </w:t>
      </w:r>
    </w:p>
    <w:p w:rsidR="001F23C3" w:rsidRDefault="001F23C3" w:rsidP="001F23C3">
      <w:pPr>
        <w:ind w:left="10773"/>
      </w:pPr>
      <w:r>
        <w:t xml:space="preserve">к Распоряжению администрации </w:t>
      </w:r>
      <w:r w:rsidR="00545BA5">
        <w:t xml:space="preserve">Барковского муниципального образования </w:t>
      </w:r>
    </w:p>
    <w:p w:rsidR="001F23C3" w:rsidRDefault="001F23C3" w:rsidP="001F23C3">
      <w:pPr>
        <w:ind w:firstLine="10773"/>
      </w:pPr>
      <w:r>
        <w:t>от «__»______________ 2016 года № ________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ВЕДОМСТВЕННЫЙ ПЕРЕЧЕНЬ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работ, услуг, их потребительские свойства (в том числе качество) 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1F23C3" w:rsidRDefault="001F23C3" w:rsidP="001F23C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</w:t>
      </w:r>
      <w:r w:rsidRPr="00663F59">
        <w:rPr>
          <w:b/>
          <w:sz w:val="28"/>
          <w:szCs w:val="28"/>
          <w:u w:val="single"/>
        </w:rPr>
        <w:t xml:space="preserve">администрации </w:t>
      </w:r>
      <w:r w:rsidR="00545BA5">
        <w:rPr>
          <w:b/>
          <w:sz w:val="28"/>
          <w:szCs w:val="28"/>
          <w:u w:val="single"/>
        </w:rPr>
        <w:t xml:space="preserve"> Барковского муниципального образования </w:t>
      </w:r>
      <w:r w:rsidRPr="00663F59">
        <w:rPr>
          <w:b/>
          <w:sz w:val="28"/>
          <w:szCs w:val="28"/>
          <w:u w:val="single"/>
        </w:rPr>
        <w:t>Балашовского муниципального района Саратовской области</w:t>
      </w:r>
    </w:p>
    <w:p w:rsidR="001F23C3" w:rsidRDefault="001F23C3" w:rsidP="001F23C3">
      <w:pPr>
        <w:spacing w:after="60"/>
        <w:jc w:val="center"/>
      </w:pPr>
      <w:r>
        <w:t>(наименование муниципального органа)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009"/>
        <w:gridCol w:w="1701"/>
        <w:gridCol w:w="821"/>
        <w:gridCol w:w="912"/>
        <w:gridCol w:w="1952"/>
        <w:gridCol w:w="142"/>
        <w:gridCol w:w="1559"/>
        <w:gridCol w:w="142"/>
        <w:gridCol w:w="1819"/>
        <w:gridCol w:w="24"/>
        <w:gridCol w:w="142"/>
        <w:gridCol w:w="3118"/>
        <w:gridCol w:w="142"/>
        <w:gridCol w:w="1134"/>
        <w:gridCol w:w="39"/>
        <w:gridCol w:w="244"/>
        <w:gridCol w:w="851"/>
      </w:tblGrid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ОКПД/</w:t>
            </w:r>
          </w:p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ОКПД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Наименование отдельных видов товаров, работ, услуг/ Должности муниципальной службы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Ед.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изм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365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администрацией Балашовского муниципального района</w:t>
            </w:r>
          </w:p>
        </w:tc>
        <w:tc>
          <w:tcPr>
            <w:tcW w:w="7655" w:type="dxa"/>
            <w:gridSpan w:val="10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ОКЕИ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 w:hanging="54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наимено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вание</w:t>
            </w:r>
            <w:proofErr w:type="spellEnd"/>
            <w:proofErr w:type="gramEnd"/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2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обоснование отклонения значения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характеристи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ки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от утвержденной местной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адми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нистрацией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функцио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нальное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значе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*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8"/>
            <w:shd w:val="clear" w:color="auto" w:fill="auto"/>
            <w:vAlign w:val="center"/>
          </w:tcPr>
          <w:p w:rsidR="001F23C3" w:rsidRPr="00284855" w:rsidRDefault="001F23C3" w:rsidP="008559A7">
            <w:pPr>
              <w:spacing w:before="40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b/>
                <w:i/>
                <w:sz w:val="22"/>
                <w:szCs w:val="22"/>
              </w:rPr>
              <w:t>Отдельные виды товаров, работ услуг, включенные в перечень отдельных видов товаров, работ, услуг, предусмотренный приложением №2 к Правилам определения требований 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      </w:r>
            <w:r w:rsidR="008559A7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для обеспечения нужд </w:t>
            </w:r>
            <w:r w:rsidR="008559A7">
              <w:rPr>
                <w:rFonts w:eastAsia="Calibri"/>
                <w:b/>
                <w:i/>
                <w:sz w:val="22"/>
                <w:szCs w:val="22"/>
              </w:rPr>
              <w:t>Барковского муниципального образования Балашовского муниципального района Саратовской области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>, утвержденным постановлением администрации</w:t>
            </w:r>
            <w:r w:rsidR="008559A7">
              <w:rPr>
                <w:rFonts w:eastAsia="Calibri"/>
                <w:b/>
                <w:i/>
                <w:sz w:val="22"/>
                <w:szCs w:val="22"/>
              </w:rPr>
              <w:t xml:space="preserve"> Барковского муниципального образования</w:t>
            </w:r>
            <w:proofErr w:type="gramEnd"/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Балашовского муниципального  района</w:t>
            </w:r>
            <w:r w:rsidR="008559A7">
              <w:rPr>
                <w:rFonts w:eastAsia="Calibri"/>
                <w:b/>
                <w:i/>
                <w:sz w:val="22"/>
                <w:szCs w:val="22"/>
              </w:rPr>
              <w:t xml:space="preserve"> Саратовской области 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от 15 </w:t>
            </w:r>
            <w:r w:rsidR="008559A7">
              <w:rPr>
                <w:rFonts w:eastAsia="Calibri"/>
                <w:b/>
                <w:i/>
                <w:sz w:val="22"/>
                <w:szCs w:val="22"/>
              </w:rPr>
              <w:t>июня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201</w:t>
            </w:r>
            <w:r w:rsidR="008559A7">
              <w:rPr>
                <w:rFonts w:eastAsia="Calibri"/>
                <w:b/>
                <w:i/>
                <w:sz w:val="22"/>
                <w:szCs w:val="22"/>
              </w:rPr>
              <w:t>6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года №</w:t>
            </w:r>
            <w:r w:rsidR="008559A7">
              <w:rPr>
                <w:rFonts w:eastAsia="Calibri"/>
                <w:b/>
                <w:i/>
                <w:sz w:val="22"/>
                <w:szCs w:val="22"/>
              </w:rPr>
              <w:t>18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>-П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30.02.12/ 26.20.11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Машины вычислительные электронные цифровые портативные массой не более 10 кг для автоматической обработки данных («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лэптоны</w:t>
            </w:r>
            <w:proofErr w:type="spell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», «ноутбуки», «сабноутбуки») Пояснения по требуемой продукции ноутбуки, планшетные компьютеры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30.02.12/ 26.20.11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службы 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8559A7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экран с матрицей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IPS</w:t>
            </w:r>
            <w:r w:rsidRPr="00284855">
              <w:rPr>
                <w:rFonts w:eastAsia="Calibri"/>
                <w:sz w:val="21"/>
                <w:szCs w:val="21"/>
              </w:rPr>
              <w:t>/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led</w:t>
            </w:r>
            <w:r w:rsidRPr="00284855">
              <w:rPr>
                <w:rFonts w:eastAsia="Calibri"/>
                <w:sz w:val="21"/>
                <w:szCs w:val="21"/>
              </w:rPr>
              <w:t xml:space="preserve"> не более 16 дюймов по диагонали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166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кг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3 кг (для ноутбука), не более 1,5 кг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ядер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 xml:space="preserve"> CPU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 (для ноутбука), не менее 1,5 ГГц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500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</w:t>
            </w:r>
            <w:r w:rsidRPr="00284855">
              <w:rPr>
                <w:rFonts w:eastAsia="Calibri"/>
                <w:sz w:val="21"/>
                <w:szCs w:val="21"/>
              </w:rPr>
              <w:t xml:space="preserve"> (для ноутбука),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Flash</w:t>
            </w:r>
            <w:r w:rsidRPr="00284855">
              <w:rPr>
                <w:rFonts w:eastAsia="Calibri"/>
                <w:sz w:val="21"/>
                <w:szCs w:val="21"/>
              </w:rPr>
              <w:t xml:space="preserve"> носитель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час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.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д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ля ноутбука), не менее 8 час.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русифицированная профессиональная операционная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система, разрешенная для использования в органах местного самоуправления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40 000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30.02.15/ 26.20.15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ств дл</w:t>
            </w:r>
            <w:proofErr w:type="gram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я автоматической обработки данных запоминающие устройства, устройства ввода, устройства вывода.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30.02.15/ 26.20.15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559A7" w:rsidRPr="00284855" w:rsidRDefault="001F23C3" w:rsidP="008559A7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8559A7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8559A7" w:rsidRPr="00284855" w:rsidRDefault="008559A7" w:rsidP="008559A7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17 дюймов и не более 23 дюймов по диагонали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более 4 ядер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CPU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16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1000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HDD/SDD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русифицированная 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операционная система, комплект офисных программ (текстовая, табличная,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программа для работы с сообщениями электронной почты, антивирус)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30.02.16/ 26.20.16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30.02.16/ 26.20.16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струйный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/ лазерный для принтера/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сканера/ многофункционального устройства)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(для сканера/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менее 600х1200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dpi</w:t>
            </w:r>
            <w:r w:rsidRPr="00284855">
              <w:rPr>
                <w:rFonts w:eastAsia="Calibri"/>
                <w:sz w:val="21"/>
                <w:szCs w:val="21"/>
              </w:rPr>
              <w:t xml:space="preserve"> для сканера/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Цветной/ черно-белый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А3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20 страниц в минуту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сетевой интерфейс – наличие, устройства чтения карт памяти – наличие,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- 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lastRenderedPageBreak/>
              <w:t>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34.10.30/ 29.10.30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для перевозки 10 человек и более</w:t>
            </w: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34.10.30/ 29.10.30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RPr="005051F8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34.10.41/ 29.10.41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грузовые</w:t>
            </w: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34.10.41/ 29.10.41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340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36.12.11/ 31.01.11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металлическая для административных помещений, учебных заведений, учреждений культуры и т.п.</w:t>
            </w:r>
          </w:p>
        </w:tc>
      </w:tr>
      <w:tr w:rsidR="001F23C3" w:rsidTr="00FF5AA5">
        <w:trPr>
          <w:trHeight w:val="34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34"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Сплавы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железа с возможным содержанием никеля/ алюминия/ хрома/ меди/ цинка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32.20.11/ 26.30.11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Аппаратура</w:t>
            </w:r>
            <w:proofErr w:type="gram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 передающая для радиосвязи, радиовещания и телевидения.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телефоны мобильные</w:t>
            </w: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32.20.11/ 26.30.11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Высшие, главные и ведущие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Тип устройства (телефон/смартфон)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смартфон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GSM</w:t>
            </w:r>
            <w:r w:rsidRPr="00284855">
              <w:rPr>
                <w:rFonts w:eastAsia="Calibri"/>
                <w:sz w:val="21"/>
                <w:szCs w:val="21"/>
              </w:rPr>
              <w:t xml:space="preserve"> 900/1800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режиме разговора – не менее 15 час.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сенсорный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штука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оборудова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(включая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дого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воры технической поддержки, обслужи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25"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оборудова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(включая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дого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воры технической поддержки, обслужи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без  технической поддержки, обслуживания, сервисных договоров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5 000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5 000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34.10.22/ 29.10.22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Автомобили легковые</w:t>
            </w: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8.1</w:t>
            </w:r>
          </w:p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34.10.22/ 29.10.22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Высшие и главные должности муниципальной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left="-38"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 w:hanging="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800 000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800 000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36.11.11/ 31.01.11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металлическим каркасом</w:t>
            </w: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 фибра), ткань, не тканые материалы</w:t>
            </w:r>
            <w:proofErr w:type="gramEnd"/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9.2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(микрофибра), ткань, не 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(микрофибра), ткань, не 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36.11.12/ 31.01.12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деревянным каркасом</w:t>
            </w: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сосна, ель</w:t>
            </w:r>
            <w:proofErr w:type="gramEnd"/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(микро фибра), ткань, нетканые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мех, искусственная замша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40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(микрофибра), ткань, нетканые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40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36.12.12/ 31.01.12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Мебель деревянная для административных помещений, учебных заведений, учреждений культуры и 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т</w:t>
            </w: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.п</w:t>
            </w:r>
            <w:proofErr w:type="spellEnd"/>
            <w:proofErr w:type="gramEnd"/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. 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хвой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венных пород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Главные, ведущие, 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FF5AA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AA5" w:rsidRPr="00284855" w:rsidRDefault="001F23C3" w:rsidP="00FF5AA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постановлением администрации </w:t>
            </w:r>
            <w:r w:rsidR="00FF5AA5">
              <w:rPr>
                <w:rFonts w:eastAsia="Calibri"/>
                <w:sz w:val="21"/>
                <w:szCs w:val="21"/>
              </w:rPr>
              <w:t>Барковского МО</w:t>
            </w:r>
          </w:p>
          <w:p w:rsidR="00FF5AA5" w:rsidRPr="00284855" w:rsidRDefault="00FF5AA5" w:rsidP="00FF5AA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8"/>
            <w:shd w:val="clear" w:color="auto" w:fill="auto"/>
          </w:tcPr>
          <w:p w:rsidR="001F23C3" w:rsidRPr="00284855" w:rsidRDefault="001F23C3" w:rsidP="00284855">
            <w:pPr>
              <w:spacing w:before="40" w:after="4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lastRenderedPageBreak/>
              <w:t>Дополнительный перечень отдельных видов товаров, работ, услуг, определенный администрацией Балашовского муниципального района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75.11.13/ 84.11.13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по предоставлению статистической информации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Оперативная и комплексная статистическая информация по вопросам социально-экономического положения Балашовского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соответствии с положениями Федерального закона от 29.11.2007 №282-ФЗ «Об официальном статистическом учете и системе государственной статистики в Российской Федерации»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64.20.11/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местной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64.20.12/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внутризоновой, междугородной и международной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1F23C3" w:rsidRPr="00663F59" w:rsidRDefault="001F23C3" w:rsidP="001F23C3">
      <w:pPr>
        <w:jc w:val="center"/>
      </w:pPr>
    </w:p>
    <w:p w:rsidR="001F23C3" w:rsidRPr="00075D6D" w:rsidRDefault="001F23C3" w:rsidP="001F23C3">
      <w:pPr>
        <w:pStyle w:val="a9"/>
        <w:numPr>
          <w:ilvl w:val="0"/>
          <w:numId w:val="5"/>
        </w:numPr>
        <w:spacing w:after="0" w:line="240" w:lineRule="auto"/>
        <w:ind w:left="142" w:firstLine="992"/>
        <w:contextualSpacing w:val="0"/>
        <w:jc w:val="both"/>
        <w:rPr>
          <w:sz w:val="28"/>
          <w:szCs w:val="28"/>
        </w:rPr>
      </w:pPr>
      <w:r w:rsidRPr="00075D6D">
        <w:rPr>
          <w:rFonts w:ascii="Times New Roman" w:hAnsi="Times New Roman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</w:t>
      </w:r>
      <w:r>
        <w:rPr>
          <w:rFonts w:ascii="Times New Roman" w:hAnsi="Times New Roman"/>
          <w:sz w:val="24"/>
          <w:szCs w:val="24"/>
        </w:rPr>
        <w:t xml:space="preserve">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F23C3" w:rsidRDefault="001F23C3" w:rsidP="001F23C3">
      <w:pPr>
        <w:rPr>
          <w:b/>
          <w:sz w:val="28"/>
          <w:szCs w:val="28"/>
        </w:rPr>
      </w:pPr>
    </w:p>
    <w:sectPr w:rsidR="001F23C3" w:rsidSect="0071020C">
      <w:pgSz w:w="16838" w:h="11906" w:orient="landscape"/>
      <w:pgMar w:top="1702" w:right="536" w:bottom="184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021AC"/>
    <w:multiLevelType w:val="hybridMultilevel"/>
    <w:tmpl w:val="059C8DEE"/>
    <w:lvl w:ilvl="0" w:tplc="20B665F2">
      <w:start w:val="1"/>
      <w:numFmt w:val="bullet"/>
      <w:lvlText w:val="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D4769EC"/>
    <w:multiLevelType w:val="hybridMultilevel"/>
    <w:tmpl w:val="4B4299F2"/>
    <w:lvl w:ilvl="0" w:tplc="ADCE38FA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95BE1"/>
    <w:rsid w:val="000C0649"/>
    <w:rsid w:val="000F6B12"/>
    <w:rsid w:val="00107CC4"/>
    <w:rsid w:val="0017632B"/>
    <w:rsid w:val="0018392E"/>
    <w:rsid w:val="00187C06"/>
    <w:rsid w:val="001C4C84"/>
    <w:rsid w:val="001E28AE"/>
    <w:rsid w:val="001E50D4"/>
    <w:rsid w:val="001F23C3"/>
    <w:rsid w:val="00265770"/>
    <w:rsid w:val="002731E2"/>
    <w:rsid w:val="00280742"/>
    <w:rsid w:val="00284855"/>
    <w:rsid w:val="002D0450"/>
    <w:rsid w:val="0030444C"/>
    <w:rsid w:val="00305C91"/>
    <w:rsid w:val="00323F24"/>
    <w:rsid w:val="0033436D"/>
    <w:rsid w:val="00364EAC"/>
    <w:rsid w:val="003673DD"/>
    <w:rsid w:val="0037131D"/>
    <w:rsid w:val="00393917"/>
    <w:rsid w:val="003B2A13"/>
    <w:rsid w:val="003D4C15"/>
    <w:rsid w:val="003F5D6C"/>
    <w:rsid w:val="00400E88"/>
    <w:rsid w:val="00420AFD"/>
    <w:rsid w:val="00421C39"/>
    <w:rsid w:val="00431423"/>
    <w:rsid w:val="00431EB9"/>
    <w:rsid w:val="004553B5"/>
    <w:rsid w:val="004753A8"/>
    <w:rsid w:val="00477DF6"/>
    <w:rsid w:val="00485848"/>
    <w:rsid w:val="004A4896"/>
    <w:rsid w:val="004B01AE"/>
    <w:rsid w:val="004B3CA8"/>
    <w:rsid w:val="004D096C"/>
    <w:rsid w:val="004D2092"/>
    <w:rsid w:val="004D3F37"/>
    <w:rsid w:val="004D5020"/>
    <w:rsid w:val="004E02AB"/>
    <w:rsid w:val="00512F27"/>
    <w:rsid w:val="005143EE"/>
    <w:rsid w:val="00531AAE"/>
    <w:rsid w:val="00532A70"/>
    <w:rsid w:val="00545BA5"/>
    <w:rsid w:val="00550F5D"/>
    <w:rsid w:val="00552325"/>
    <w:rsid w:val="00554E64"/>
    <w:rsid w:val="005576DE"/>
    <w:rsid w:val="0058641F"/>
    <w:rsid w:val="005C69E8"/>
    <w:rsid w:val="005D2B35"/>
    <w:rsid w:val="005D37CA"/>
    <w:rsid w:val="005F72A3"/>
    <w:rsid w:val="0061012A"/>
    <w:rsid w:val="00610BA4"/>
    <w:rsid w:val="00620A1B"/>
    <w:rsid w:val="0063270A"/>
    <w:rsid w:val="00662E91"/>
    <w:rsid w:val="006631AB"/>
    <w:rsid w:val="00667937"/>
    <w:rsid w:val="00673975"/>
    <w:rsid w:val="00681A8C"/>
    <w:rsid w:val="006A09DC"/>
    <w:rsid w:val="006A7850"/>
    <w:rsid w:val="006B1AAA"/>
    <w:rsid w:val="007013F5"/>
    <w:rsid w:val="0071020C"/>
    <w:rsid w:val="00734B43"/>
    <w:rsid w:val="0074731C"/>
    <w:rsid w:val="0078505B"/>
    <w:rsid w:val="007A08A4"/>
    <w:rsid w:val="007A67FF"/>
    <w:rsid w:val="007B0023"/>
    <w:rsid w:val="007F5DBD"/>
    <w:rsid w:val="00816DEF"/>
    <w:rsid w:val="008316A0"/>
    <w:rsid w:val="00850E44"/>
    <w:rsid w:val="008559A7"/>
    <w:rsid w:val="00880074"/>
    <w:rsid w:val="0088493C"/>
    <w:rsid w:val="008A2958"/>
    <w:rsid w:val="008E1B39"/>
    <w:rsid w:val="008F3F3B"/>
    <w:rsid w:val="008F59AD"/>
    <w:rsid w:val="00916769"/>
    <w:rsid w:val="00920B1D"/>
    <w:rsid w:val="00933179"/>
    <w:rsid w:val="0094459F"/>
    <w:rsid w:val="00990C9E"/>
    <w:rsid w:val="009C3F63"/>
    <w:rsid w:val="009C569C"/>
    <w:rsid w:val="009D59DA"/>
    <w:rsid w:val="009E642F"/>
    <w:rsid w:val="00A32163"/>
    <w:rsid w:val="00A65E3E"/>
    <w:rsid w:val="00A80E47"/>
    <w:rsid w:val="00A838CB"/>
    <w:rsid w:val="00A9444C"/>
    <w:rsid w:val="00AB05C5"/>
    <w:rsid w:val="00AB6BE8"/>
    <w:rsid w:val="00AC644B"/>
    <w:rsid w:val="00B91D52"/>
    <w:rsid w:val="00B96416"/>
    <w:rsid w:val="00BB676B"/>
    <w:rsid w:val="00BC422E"/>
    <w:rsid w:val="00BC485F"/>
    <w:rsid w:val="00C00D52"/>
    <w:rsid w:val="00C04B98"/>
    <w:rsid w:val="00C07215"/>
    <w:rsid w:val="00C324DA"/>
    <w:rsid w:val="00C41212"/>
    <w:rsid w:val="00C86CA2"/>
    <w:rsid w:val="00C91728"/>
    <w:rsid w:val="00C96893"/>
    <w:rsid w:val="00CA3556"/>
    <w:rsid w:val="00CA7493"/>
    <w:rsid w:val="00CC2256"/>
    <w:rsid w:val="00CF4CB6"/>
    <w:rsid w:val="00D42F8B"/>
    <w:rsid w:val="00DA4D37"/>
    <w:rsid w:val="00DA5E3B"/>
    <w:rsid w:val="00DB5CFD"/>
    <w:rsid w:val="00DE0DF6"/>
    <w:rsid w:val="00E44411"/>
    <w:rsid w:val="00E77C78"/>
    <w:rsid w:val="00E87B38"/>
    <w:rsid w:val="00EB47DB"/>
    <w:rsid w:val="00EC0234"/>
    <w:rsid w:val="00ED3119"/>
    <w:rsid w:val="00EE4525"/>
    <w:rsid w:val="00EF3D92"/>
    <w:rsid w:val="00EF3DBB"/>
    <w:rsid w:val="00EF658A"/>
    <w:rsid w:val="00EF7EB7"/>
    <w:rsid w:val="00F02394"/>
    <w:rsid w:val="00F02BC5"/>
    <w:rsid w:val="00F11B05"/>
    <w:rsid w:val="00F37AAF"/>
    <w:rsid w:val="00F62752"/>
    <w:rsid w:val="00F6606D"/>
    <w:rsid w:val="00FC58F7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A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1F23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23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1F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01F5-A8C6-4F4F-AE7A-BE585EE2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2</cp:revision>
  <cp:lastPrinted>2016-07-18T11:04:00Z</cp:lastPrinted>
  <dcterms:created xsi:type="dcterms:W3CDTF">2016-11-11T06:17:00Z</dcterms:created>
  <dcterms:modified xsi:type="dcterms:W3CDTF">2016-11-11T06:17:00Z</dcterms:modified>
</cp:coreProperties>
</file>