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C" w:rsidRDefault="003E10F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3E10FC" w:rsidRDefault="005C48B5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C1E04">
        <w:rPr>
          <w:b/>
          <w:bCs/>
          <w:sz w:val="28"/>
          <w:szCs w:val="28"/>
        </w:rPr>
        <w:t xml:space="preserve"> 11.11.2021 </w:t>
      </w:r>
      <w:r w:rsidR="003E10FC">
        <w:rPr>
          <w:b/>
          <w:bCs/>
          <w:sz w:val="28"/>
          <w:szCs w:val="28"/>
        </w:rPr>
        <w:t>года  №</w:t>
      </w:r>
      <w:r w:rsidR="003E10FC" w:rsidRPr="004A0E8C">
        <w:rPr>
          <w:b/>
          <w:bCs/>
          <w:sz w:val="28"/>
          <w:szCs w:val="28"/>
        </w:rPr>
        <w:t xml:space="preserve"> </w:t>
      </w:r>
      <w:r w:rsidR="00BC1E04">
        <w:rPr>
          <w:b/>
          <w:bCs/>
          <w:sz w:val="28"/>
          <w:szCs w:val="28"/>
        </w:rPr>
        <w:t>4-5</w:t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b/>
          <w:bCs/>
          <w:sz w:val="28"/>
          <w:szCs w:val="28"/>
        </w:rPr>
        <w:t xml:space="preserve">п. Соцземледельский </w:t>
      </w:r>
    </w:p>
    <w:p w:rsidR="003E10FC" w:rsidRDefault="003E10FC">
      <w:pPr>
        <w:rPr>
          <w:rFonts w:ascii="Mangal" w:hAnsi="Mangal" w:cs="Mangal"/>
          <w:b/>
          <w:bCs/>
          <w:sz w:val="22"/>
          <w:szCs w:val="22"/>
        </w:rPr>
      </w:pP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E10FC" w:rsidRDefault="00CB3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46  от 14.12.2020</w:t>
      </w:r>
      <w:r w:rsidR="003E10FC">
        <w:rPr>
          <w:b/>
          <w:bCs/>
          <w:sz w:val="28"/>
          <w:szCs w:val="28"/>
        </w:rPr>
        <w:t xml:space="preserve"> г. 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CB3F3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</w:t>
      </w:r>
      <w:r w:rsidR="003E10FC">
        <w:rPr>
          <w:b/>
          <w:bCs/>
          <w:sz w:val="28"/>
          <w:szCs w:val="28"/>
        </w:rPr>
        <w:t xml:space="preserve"> год</w:t>
      </w:r>
      <w:r w:rsidR="003E10FC">
        <w:rPr>
          <w:b/>
          <w:bCs/>
          <w:sz w:val="24"/>
          <w:szCs w:val="24"/>
        </w:rPr>
        <w:t>»</w:t>
      </w: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3E10FC" w:rsidRDefault="003E10FC">
      <w:pPr>
        <w:pStyle w:val="a3"/>
        <w:jc w:val="center"/>
        <w:rPr>
          <w:b/>
          <w:bCs/>
        </w:rPr>
      </w:pPr>
    </w:p>
    <w:p w:rsidR="003E10FC" w:rsidRDefault="003E10FC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3E10FC" w:rsidRDefault="003E10FC">
      <w:pPr>
        <w:pStyle w:val="a3"/>
        <w:jc w:val="center"/>
        <w:rPr>
          <w:rFonts w:ascii="Mangal" w:hAnsi="Mangal" w:cs="Mangal"/>
          <w:b/>
          <w:bCs/>
        </w:rPr>
      </w:pPr>
    </w:p>
    <w:p w:rsidR="003E10FC" w:rsidRPr="00381615" w:rsidRDefault="006230CE" w:rsidP="00381615">
      <w:pPr>
        <w:pStyle w:val="a6"/>
        <w:ind w:left="0"/>
        <w:jc w:val="both"/>
        <w:rPr>
          <w:rFonts w:ascii="Mangal" w:hAnsi="Mangal" w:cs="Mangal"/>
          <w:sz w:val="28"/>
          <w:szCs w:val="28"/>
        </w:rPr>
      </w:pPr>
      <w:r w:rsidRPr="005A275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381615">
        <w:rPr>
          <w:sz w:val="28"/>
          <w:szCs w:val="28"/>
        </w:rPr>
        <w:t xml:space="preserve"> </w:t>
      </w:r>
      <w:r w:rsidR="003E10FC">
        <w:rPr>
          <w:sz w:val="28"/>
          <w:szCs w:val="28"/>
        </w:rPr>
        <w:t xml:space="preserve">Внести в решение Совета Соцземледельского муниципального образования Балашовского муниципального района Саратовской </w:t>
      </w:r>
      <w:r w:rsidR="00CB3F3D">
        <w:rPr>
          <w:sz w:val="28"/>
          <w:szCs w:val="28"/>
        </w:rPr>
        <w:t>области     № 46 от 14.12.2020</w:t>
      </w:r>
      <w:r w:rsidR="003E10FC">
        <w:rPr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CB3F3D">
        <w:rPr>
          <w:sz w:val="28"/>
          <w:szCs w:val="28"/>
        </w:rPr>
        <w:t>йона Саратовской области на 2021</w:t>
      </w:r>
      <w:r w:rsidR="003E10FC">
        <w:rPr>
          <w:sz w:val="28"/>
          <w:szCs w:val="28"/>
        </w:rPr>
        <w:t xml:space="preserve"> год» следующие изменения:</w:t>
      </w:r>
    </w:p>
    <w:p w:rsidR="00381615" w:rsidRDefault="00381615" w:rsidP="00381615">
      <w:pPr>
        <w:jc w:val="both"/>
        <w:rPr>
          <w:rFonts w:cs="Mangal"/>
          <w:sz w:val="28"/>
          <w:szCs w:val="28"/>
        </w:rPr>
      </w:pPr>
    </w:p>
    <w:p w:rsidR="00381615" w:rsidRDefault="00381615" w:rsidP="00381615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 w:rsidR="006230CE"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 статье 1 </w:t>
      </w:r>
      <w:r>
        <w:rPr>
          <w:sz w:val="28"/>
        </w:rPr>
        <w:t>«Основные характеристики бюджета Соцземледельского муниципального образования Балашовского муниципального района Саратовской области»:</w:t>
      </w:r>
    </w:p>
    <w:p w:rsidR="00381615" w:rsidRDefault="00D565AC" w:rsidP="00381615">
      <w:pPr>
        <w:spacing w:line="276" w:lineRule="auto"/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</w:t>
      </w:r>
      <w:r w:rsidR="00F23E6A">
        <w:rPr>
          <w:rFonts w:cs="Mangal"/>
          <w:sz w:val="28"/>
          <w:szCs w:val="28"/>
        </w:rPr>
        <w:t>У</w:t>
      </w:r>
      <w:r w:rsidR="00BC1E04">
        <w:rPr>
          <w:rFonts w:cs="Mangal"/>
          <w:sz w:val="28"/>
          <w:szCs w:val="28"/>
        </w:rPr>
        <w:t xml:space="preserve">величить </w:t>
      </w:r>
      <w:r w:rsidR="00F23E6A">
        <w:rPr>
          <w:rFonts w:cs="Mangal"/>
          <w:sz w:val="28"/>
          <w:szCs w:val="28"/>
        </w:rPr>
        <w:t xml:space="preserve"> </w:t>
      </w:r>
      <w:r w:rsidR="00381615">
        <w:rPr>
          <w:rFonts w:cs="Mangal"/>
          <w:sz w:val="28"/>
          <w:szCs w:val="28"/>
        </w:rPr>
        <w:t>об</w:t>
      </w:r>
      <w:r w:rsidR="00BC1E04">
        <w:rPr>
          <w:rFonts w:cs="Mangal"/>
          <w:sz w:val="28"/>
          <w:szCs w:val="28"/>
        </w:rPr>
        <w:t>щий объем доходов на сумму 90,0</w:t>
      </w:r>
      <w:r w:rsidR="00381615">
        <w:rPr>
          <w:rFonts w:cs="Mangal"/>
          <w:sz w:val="28"/>
          <w:szCs w:val="28"/>
        </w:rPr>
        <w:t xml:space="preserve"> тыс. рублей;</w:t>
      </w:r>
    </w:p>
    <w:p w:rsidR="00381615" w:rsidRDefault="00D565AC" w:rsidP="00381615">
      <w:pPr>
        <w:pStyle w:val="a3"/>
        <w:spacing w:line="276" w:lineRule="auto"/>
        <w:ind w:left="142" w:firstLine="0"/>
        <w:rPr>
          <w:rFonts w:cs="Mangal"/>
        </w:rPr>
      </w:pPr>
      <w:r>
        <w:rPr>
          <w:rFonts w:cs="Mangal"/>
        </w:rPr>
        <w:t>2)</w:t>
      </w:r>
      <w:r w:rsidR="0082148A">
        <w:rPr>
          <w:rFonts w:cs="Mangal"/>
        </w:rPr>
        <w:t>У</w:t>
      </w:r>
      <w:r w:rsidR="00BC1E04">
        <w:rPr>
          <w:rFonts w:cs="Mangal"/>
        </w:rPr>
        <w:t xml:space="preserve">величить </w:t>
      </w:r>
      <w:r w:rsidR="00381615">
        <w:rPr>
          <w:rFonts w:cs="Mangal"/>
        </w:rPr>
        <w:t xml:space="preserve"> общ</w:t>
      </w:r>
      <w:r w:rsidR="0082148A">
        <w:rPr>
          <w:rFonts w:cs="Mangal"/>
        </w:rPr>
        <w:t>ий объем расходов на сумму</w:t>
      </w:r>
      <w:r w:rsidR="00BC1E04">
        <w:rPr>
          <w:rFonts w:cs="Mangal"/>
        </w:rPr>
        <w:t xml:space="preserve">  90,0</w:t>
      </w:r>
      <w:r w:rsidR="00381615">
        <w:rPr>
          <w:rFonts w:cs="Mangal"/>
        </w:rPr>
        <w:t>. рублей;</w:t>
      </w:r>
    </w:p>
    <w:p w:rsidR="00C706DF" w:rsidRDefault="00C706DF" w:rsidP="00C706DF">
      <w:pPr>
        <w:pStyle w:val="a3"/>
        <w:spacing w:line="276" w:lineRule="auto"/>
        <w:rPr>
          <w:rFonts w:cs="Mangal"/>
        </w:rPr>
      </w:pPr>
      <w:r>
        <w:t xml:space="preserve">Утвердить процент дефицита в размере </w:t>
      </w:r>
      <w:r w:rsidR="00AA1CB5">
        <w:rPr>
          <w:rFonts w:cs="Mangal"/>
        </w:rPr>
        <w:t>15,5</w:t>
      </w:r>
      <w:r>
        <w:rPr>
          <w:rFonts w:cs="Mangal"/>
        </w:rPr>
        <w:t xml:space="preserve"> процента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706DF" w:rsidRDefault="00C706DF" w:rsidP="00381615">
      <w:pPr>
        <w:pStyle w:val="a3"/>
        <w:spacing w:line="276" w:lineRule="auto"/>
        <w:ind w:left="142" w:firstLine="0"/>
        <w:rPr>
          <w:rFonts w:cs="Mangal"/>
        </w:rPr>
      </w:pPr>
    </w:p>
    <w:p w:rsidR="00C706DF" w:rsidRDefault="00C706DF" w:rsidP="00381615">
      <w:pPr>
        <w:pStyle w:val="a3"/>
        <w:spacing w:line="276" w:lineRule="auto"/>
        <w:ind w:left="142" w:firstLine="0"/>
        <w:rPr>
          <w:rFonts w:cs="Mangal"/>
        </w:rPr>
      </w:pPr>
    </w:p>
    <w:p w:rsidR="00C706DF" w:rsidRDefault="00C706DF" w:rsidP="00381615">
      <w:pPr>
        <w:pStyle w:val="a3"/>
        <w:spacing w:line="276" w:lineRule="auto"/>
        <w:ind w:left="142" w:firstLine="0"/>
        <w:rPr>
          <w:rFonts w:cs="Mangal"/>
        </w:rPr>
      </w:pPr>
    </w:p>
    <w:p w:rsidR="00381615" w:rsidRPr="00C77840" w:rsidRDefault="00381615" w:rsidP="00381615">
      <w:pPr>
        <w:pStyle w:val="a6"/>
        <w:ind w:left="142"/>
        <w:jc w:val="both"/>
        <w:rPr>
          <w:b/>
          <w:sz w:val="28"/>
          <w:szCs w:val="28"/>
        </w:rPr>
      </w:pPr>
    </w:p>
    <w:p w:rsidR="003E10FC" w:rsidRDefault="006230CE" w:rsidP="0038161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="00AA1CB5">
        <w:rPr>
          <w:b/>
          <w:sz w:val="28"/>
          <w:szCs w:val="28"/>
        </w:rPr>
        <w:t>2</w:t>
      </w:r>
      <w:r w:rsidR="00381615" w:rsidRPr="00381615">
        <w:rPr>
          <w:b/>
          <w:sz w:val="28"/>
          <w:szCs w:val="28"/>
        </w:rPr>
        <w:t>.</w:t>
      </w:r>
      <w:r w:rsidR="003E10FC">
        <w:rPr>
          <w:sz w:val="28"/>
          <w:szCs w:val="28"/>
        </w:rPr>
        <w:t>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</w:t>
      </w:r>
      <w:r w:rsidR="00B50508">
        <w:rPr>
          <w:sz w:val="28"/>
          <w:szCs w:val="28"/>
        </w:rPr>
        <w:t>йона Саратовской области на 2021</w:t>
      </w:r>
      <w:r w:rsidR="006444E1">
        <w:rPr>
          <w:sz w:val="28"/>
          <w:szCs w:val="28"/>
        </w:rPr>
        <w:t xml:space="preserve"> год» и в Приложение № 5 «</w:t>
      </w:r>
      <w:r w:rsidR="003E10FC">
        <w:rPr>
          <w:sz w:val="28"/>
          <w:szCs w:val="28"/>
        </w:rPr>
        <w:t xml:space="preserve">Распределение бюджетных ассигнований бюджета  Соцземледельского муниципального образования Балашовского муниципального района Саратовской </w:t>
      </w:r>
      <w:r w:rsidR="00B50508">
        <w:rPr>
          <w:sz w:val="28"/>
          <w:szCs w:val="28"/>
        </w:rPr>
        <w:t>области на 2021</w:t>
      </w:r>
      <w:r w:rsidR="003E10FC"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</w:t>
      </w:r>
      <w:r w:rsidR="00B50508">
        <w:rPr>
          <w:sz w:val="28"/>
          <w:szCs w:val="28"/>
        </w:rPr>
        <w:t>йона</w:t>
      </w:r>
      <w:proofErr w:type="gramEnd"/>
      <w:r w:rsidR="00B50508">
        <w:rPr>
          <w:sz w:val="28"/>
          <w:szCs w:val="28"/>
        </w:rPr>
        <w:t xml:space="preserve"> Саратовской области на 2021</w:t>
      </w:r>
      <w:r w:rsidR="003E10FC">
        <w:rPr>
          <w:sz w:val="28"/>
          <w:szCs w:val="28"/>
        </w:rPr>
        <w:t xml:space="preserve"> год.</w:t>
      </w:r>
    </w:p>
    <w:p w:rsidR="003E10FC" w:rsidRDefault="003E10FC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3E10FC" w:rsidRDefault="003E10FC">
      <w:pPr>
        <w:pStyle w:val="21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</w:t>
      </w:r>
      <w:r w:rsidR="00D802DD">
        <w:t>1</w:t>
      </w:r>
      <w:r>
        <w:t xml:space="preserve"> год»</w:t>
      </w:r>
    </w:p>
    <w:p w:rsidR="00AA1CB5" w:rsidRDefault="00AA1CB5">
      <w:pPr>
        <w:pStyle w:val="21"/>
      </w:pPr>
    </w:p>
    <w:p w:rsidR="00AA1CB5" w:rsidRDefault="00AA1CB5" w:rsidP="00AA1CB5">
      <w:pPr>
        <w:pStyle w:val="a7"/>
        <w:jc w:val="center"/>
        <w:rPr>
          <w:b/>
        </w:rPr>
      </w:pPr>
      <w:r w:rsidRPr="00C01B44">
        <w:rPr>
          <w:b/>
        </w:rPr>
        <w:t>Ведомственная  структура  расходов бюджета Соцземледельского муниципального образования  Балашовского муниципального рай</w:t>
      </w:r>
      <w:r>
        <w:rPr>
          <w:b/>
        </w:rPr>
        <w:t>она Саратовской области  на 2021</w:t>
      </w:r>
      <w:r w:rsidRPr="00C01B44">
        <w:rPr>
          <w:b/>
        </w:rPr>
        <w:t xml:space="preserve"> год»</w:t>
      </w:r>
    </w:p>
    <w:p w:rsidR="00AA1CB5" w:rsidRPr="00C01B44" w:rsidRDefault="00AA1CB5" w:rsidP="00AA1CB5">
      <w:pPr>
        <w:pStyle w:val="a7"/>
        <w:jc w:val="center"/>
        <w:rPr>
          <w:b/>
        </w:rPr>
      </w:pP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523"/>
        <w:gridCol w:w="522"/>
        <w:gridCol w:w="745"/>
        <w:gridCol w:w="1546"/>
        <w:gridCol w:w="1004"/>
        <w:gridCol w:w="1360"/>
      </w:tblGrid>
      <w:tr w:rsidR="00AA1CB5" w:rsidTr="00B04291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AA1CB5" w:rsidTr="00B04291">
        <w:trPr>
          <w:cantSplit/>
          <w:trHeight w:val="276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B5" w:rsidRDefault="00AA1CB5" w:rsidP="00B04291">
            <w:pPr>
              <w:rPr>
                <w:b/>
                <w:bCs/>
                <w:szCs w:val="18"/>
              </w:rPr>
            </w:pPr>
          </w:p>
        </w:tc>
      </w:tr>
      <w:tr w:rsidR="00AA1CB5" w:rsidTr="00B0429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AA1CB5" w:rsidTr="00B0429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136532" w:rsidP="0013653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90,0</w:t>
            </w:r>
          </w:p>
        </w:tc>
      </w:tr>
      <w:tr w:rsidR="00AA1CB5" w:rsidTr="00B0429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136532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90,0</w:t>
            </w:r>
          </w:p>
        </w:tc>
      </w:tr>
      <w:tr w:rsidR="00AA1CB5" w:rsidTr="00B0429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136532">
              <w:rPr>
                <w:szCs w:val="18"/>
              </w:rPr>
              <w:t>0</w:t>
            </w:r>
            <w:r>
              <w:rPr>
                <w:szCs w:val="18"/>
              </w:rPr>
              <w:t>,0</w:t>
            </w:r>
          </w:p>
        </w:tc>
      </w:tr>
      <w:tr w:rsidR="00AA1CB5" w:rsidTr="00B0429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136532">
              <w:rPr>
                <w:szCs w:val="18"/>
              </w:rPr>
              <w:t>0</w:t>
            </w:r>
            <w:r>
              <w:rPr>
                <w:szCs w:val="18"/>
              </w:rPr>
              <w:t>,0</w:t>
            </w:r>
          </w:p>
        </w:tc>
      </w:tr>
      <w:tr w:rsidR="00AA1CB5" w:rsidTr="00B0429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136532">
              <w:rPr>
                <w:szCs w:val="18"/>
              </w:rPr>
              <w:t>0</w:t>
            </w:r>
            <w:r>
              <w:rPr>
                <w:szCs w:val="18"/>
              </w:rPr>
              <w:t>,0</w:t>
            </w:r>
          </w:p>
        </w:tc>
      </w:tr>
      <w:tr w:rsidR="00AA1CB5" w:rsidTr="00B0429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Расходы на обеспечение деятельности Главы </w:t>
            </w:r>
            <w:proofErr w:type="gramStart"/>
            <w:r>
              <w:rPr>
                <w:szCs w:val="18"/>
              </w:rPr>
              <w:t>муниципального</w:t>
            </w:r>
            <w:proofErr w:type="gramEnd"/>
            <w:r>
              <w:rPr>
                <w:szCs w:val="18"/>
              </w:rPr>
              <w:t xml:space="preserve">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1CB5" w:rsidRDefault="00AA1CB5" w:rsidP="00B0429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136532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="00AA1CB5">
              <w:rPr>
                <w:szCs w:val="18"/>
              </w:rPr>
              <w:t>9</w:t>
            </w:r>
            <w:r>
              <w:rPr>
                <w:szCs w:val="18"/>
              </w:rPr>
              <w:t>0</w:t>
            </w:r>
            <w:r w:rsidR="00AA1CB5">
              <w:rPr>
                <w:szCs w:val="18"/>
              </w:rPr>
              <w:t>,0</w:t>
            </w:r>
          </w:p>
        </w:tc>
      </w:tr>
      <w:tr w:rsidR="00AA1CB5" w:rsidTr="00B04291">
        <w:trPr>
          <w:trHeight w:val="120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136532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="00AA1CB5">
              <w:rPr>
                <w:szCs w:val="18"/>
              </w:rPr>
              <w:t>9</w:t>
            </w:r>
            <w:r>
              <w:rPr>
                <w:szCs w:val="18"/>
              </w:rPr>
              <w:t>0</w:t>
            </w:r>
            <w:r w:rsidR="00AA1CB5">
              <w:rPr>
                <w:szCs w:val="18"/>
              </w:rPr>
              <w:t>,0</w:t>
            </w:r>
          </w:p>
        </w:tc>
      </w:tr>
      <w:tr w:rsidR="00AA1CB5" w:rsidTr="00B0429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AA1CB5" w:rsidP="00B0429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1CB5" w:rsidRDefault="00136532" w:rsidP="0013653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</w:t>
            </w:r>
            <w:r w:rsidR="00AA1CB5">
              <w:rPr>
                <w:szCs w:val="18"/>
              </w:rPr>
              <w:t>9</w:t>
            </w:r>
            <w:r>
              <w:rPr>
                <w:szCs w:val="18"/>
              </w:rPr>
              <w:t>0</w:t>
            </w:r>
            <w:r w:rsidR="00AA1CB5">
              <w:rPr>
                <w:szCs w:val="18"/>
              </w:rPr>
              <w:t>,0</w:t>
            </w:r>
          </w:p>
        </w:tc>
      </w:tr>
    </w:tbl>
    <w:p w:rsidR="0082148A" w:rsidRPr="00136532" w:rsidRDefault="00856737" w:rsidP="00856737">
      <w:pPr>
        <w:rPr>
          <w:sz w:val="22"/>
          <w:szCs w:val="22"/>
        </w:rPr>
      </w:pPr>
      <w:r w:rsidRPr="00136532">
        <w:rPr>
          <w:sz w:val="22"/>
          <w:szCs w:val="22"/>
        </w:rPr>
        <w:t>Итого</w:t>
      </w:r>
      <w:r w:rsidR="00136532" w:rsidRPr="00136532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36532">
        <w:rPr>
          <w:sz w:val="22"/>
          <w:szCs w:val="22"/>
        </w:rPr>
        <w:t xml:space="preserve">             </w:t>
      </w:r>
      <w:r w:rsidR="00136532" w:rsidRPr="00136532">
        <w:rPr>
          <w:sz w:val="22"/>
          <w:szCs w:val="22"/>
        </w:rPr>
        <w:t xml:space="preserve">    90,0</w:t>
      </w:r>
    </w:p>
    <w:p w:rsidR="0082148A" w:rsidRDefault="0082148A" w:rsidP="0082148A">
      <w:pPr>
        <w:ind w:left="4140"/>
        <w:rPr>
          <w:sz w:val="28"/>
          <w:szCs w:val="28"/>
        </w:rPr>
      </w:pPr>
    </w:p>
    <w:p w:rsidR="0082148A" w:rsidRPr="00EF31A5" w:rsidRDefault="0082148A" w:rsidP="0082148A">
      <w:pPr>
        <w:ind w:left="4140"/>
        <w:jc w:val="both"/>
        <w:rPr>
          <w:sz w:val="28"/>
          <w:szCs w:val="28"/>
        </w:rPr>
      </w:pPr>
    </w:p>
    <w:p w:rsidR="00EF31A5" w:rsidRDefault="00D802DD" w:rsidP="006C731E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p w:rsidR="004A0E8C" w:rsidRDefault="004A0E8C" w:rsidP="006C731E">
      <w:pPr>
        <w:ind w:left="4140"/>
        <w:rPr>
          <w:sz w:val="28"/>
          <w:szCs w:val="28"/>
        </w:rPr>
      </w:pPr>
    </w:p>
    <w:tbl>
      <w:tblPr>
        <w:tblW w:w="8017" w:type="pct"/>
        <w:tblInd w:w="-1" w:type="dxa"/>
        <w:tblLayout w:type="fixed"/>
        <w:tblLook w:val="04A0"/>
      </w:tblPr>
      <w:tblGrid>
        <w:gridCol w:w="9468"/>
        <w:gridCol w:w="331"/>
        <w:gridCol w:w="660"/>
        <w:gridCol w:w="924"/>
        <w:gridCol w:w="1823"/>
        <w:gridCol w:w="1185"/>
        <w:gridCol w:w="955"/>
      </w:tblGrid>
      <w:tr w:rsidR="004A0E8C" w:rsidRPr="0047597F" w:rsidTr="007678C9">
        <w:trPr>
          <w:trHeight w:val="255"/>
        </w:trPr>
        <w:tc>
          <w:tcPr>
            <w:tcW w:w="3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C9" w:rsidRDefault="007678C9" w:rsidP="007678C9">
            <w:pPr>
              <w:ind w:right="-5919"/>
              <w:jc w:val="center"/>
              <w:rPr>
                <w:b/>
              </w:rPr>
            </w:pPr>
            <w:r>
              <w:rPr>
                <w:b/>
              </w:rPr>
              <w:t>Распределение  бюджетных ассигнований бюджета Соцземледельского муниципального образования  Балашовского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  <w:tbl>
            <w:tblPr>
              <w:tblW w:w="913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60"/>
              <w:gridCol w:w="522"/>
              <w:gridCol w:w="745"/>
              <w:gridCol w:w="1546"/>
              <w:gridCol w:w="1004"/>
              <w:gridCol w:w="1360"/>
            </w:tblGrid>
            <w:tr w:rsidR="007678C9" w:rsidTr="00B04291">
              <w:trPr>
                <w:cantSplit/>
                <w:trHeight w:val="276"/>
              </w:trPr>
              <w:tc>
                <w:tcPr>
                  <w:tcW w:w="3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Наименование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Cs w:val="18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7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Cs w:val="18"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Вид расходов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Сумма</w:t>
                  </w:r>
                </w:p>
              </w:tc>
            </w:tr>
            <w:tr w:rsidR="007678C9" w:rsidTr="00B04291">
              <w:trPr>
                <w:cantSplit/>
                <w:trHeight w:val="276"/>
              </w:trPr>
              <w:tc>
                <w:tcPr>
                  <w:tcW w:w="3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78C9" w:rsidRDefault="007678C9" w:rsidP="00B04291">
                  <w:pPr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78C9" w:rsidRDefault="007678C9" w:rsidP="00B04291">
                  <w:pPr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78C9" w:rsidRDefault="007678C9" w:rsidP="00B04291">
                  <w:pPr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78C9" w:rsidRDefault="007678C9" w:rsidP="00B04291">
                  <w:pPr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78C9" w:rsidRDefault="007678C9" w:rsidP="00B04291">
                  <w:pPr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78C9" w:rsidRDefault="007678C9" w:rsidP="00B04291">
                  <w:pPr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7678C9" w:rsidTr="00B04291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3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4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center"/>
                  <w:hideMark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7</w:t>
                  </w:r>
                </w:p>
              </w:tc>
            </w:tr>
            <w:tr w:rsidR="007678C9" w:rsidTr="00B04291">
              <w:trPr>
                <w:trHeight w:val="72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right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7678C9" w:rsidTr="00B04291">
              <w:trPr>
                <w:trHeight w:val="255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  <w:tr w:rsidR="007678C9" w:rsidTr="00B04291">
              <w:trPr>
                <w:trHeight w:val="72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02</w:t>
                  </w: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  <w:tr w:rsidR="007678C9" w:rsidTr="00B04291">
              <w:trPr>
                <w:trHeight w:val="48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02</w:t>
                  </w: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21 0 00 00000</w:t>
                  </w: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  <w:tr w:rsidR="007678C9" w:rsidTr="00B04291">
              <w:trPr>
                <w:trHeight w:val="48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02</w:t>
                  </w: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21 1 00 00000</w:t>
                  </w: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  <w:tr w:rsidR="007678C9" w:rsidTr="00B04291">
              <w:trPr>
                <w:trHeight w:val="48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Расходы на обеспечение деятельности Главы </w:t>
                  </w:r>
                  <w:proofErr w:type="gramStart"/>
                  <w:r>
                    <w:rPr>
                      <w:szCs w:val="18"/>
                    </w:rPr>
                    <w:t>муниципального</w:t>
                  </w:r>
                  <w:proofErr w:type="gramEnd"/>
                  <w:r>
                    <w:rPr>
                      <w:szCs w:val="18"/>
                    </w:rPr>
                    <w:t xml:space="preserve"> образования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02</w:t>
                  </w: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21 1 00 01100</w:t>
                  </w: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  <w:tr w:rsidR="007678C9" w:rsidTr="00B04291">
              <w:trPr>
                <w:trHeight w:val="120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02</w:t>
                  </w: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21 1 00 01100</w:t>
                  </w: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100</w:t>
                  </w: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  <w:tr w:rsidR="007678C9" w:rsidTr="00B04291">
              <w:trPr>
                <w:trHeight w:val="480"/>
              </w:trPr>
              <w:tc>
                <w:tcPr>
                  <w:tcW w:w="3960" w:type="dxa"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2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01</w:t>
                  </w:r>
                </w:p>
              </w:tc>
              <w:tc>
                <w:tcPr>
                  <w:tcW w:w="745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02</w:t>
                  </w:r>
                </w:p>
              </w:tc>
              <w:tc>
                <w:tcPr>
                  <w:tcW w:w="1546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21 1 00 01100</w:t>
                  </w:r>
                </w:p>
              </w:tc>
              <w:tc>
                <w:tcPr>
                  <w:tcW w:w="1004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7678C9" w:rsidP="00B04291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120</w:t>
                  </w:r>
                </w:p>
              </w:tc>
              <w:tc>
                <w:tcPr>
                  <w:tcW w:w="1360" w:type="dxa"/>
                  <w:noWrap/>
                  <w:tcMar>
                    <w:top w:w="16" w:type="dxa"/>
                    <w:left w:w="16" w:type="dxa"/>
                    <w:bottom w:w="0" w:type="dxa"/>
                    <w:right w:w="16" w:type="dxa"/>
                  </w:tcMar>
                  <w:vAlign w:val="bottom"/>
                  <w:hideMark/>
                </w:tcPr>
                <w:p w:rsidR="007678C9" w:rsidRDefault="00856737" w:rsidP="00B04291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90</w:t>
                  </w:r>
                  <w:r w:rsidR="007678C9">
                    <w:rPr>
                      <w:szCs w:val="18"/>
                    </w:rPr>
                    <w:t>,0</w:t>
                  </w:r>
                </w:p>
              </w:tc>
            </w:tr>
          </w:tbl>
          <w:p w:rsidR="004A0E8C" w:rsidRPr="0047597F" w:rsidRDefault="004A0E8C" w:rsidP="007678C9">
            <w:pPr>
              <w:tabs>
                <w:tab w:val="left" w:pos="1"/>
              </w:tabs>
              <w:ind w:right="2586"/>
              <w:rPr>
                <w:sz w:val="24"/>
                <w:szCs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</w:p>
        </w:tc>
      </w:tr>
    </w:tbl>
    <w:p w:rsidR="004A0E8C" w:rsidRPr="00856737" w:rsidRDefault="00856737" w:rsidP="00856737">
      <w:pPr>
        <w:rPr>
          <w:sz w:val="22"/>
          <w:szCs w:val="22"/>
        </w:rPr>
      </w:pPr>
      <w:r w:rsidRPr="00856737">
        <w:rPr>
          <w:sz w:val="22"/>
          <w:szCs w:val="22"/>
        </w:rPr>
        <w:t xml:space="preserve">Итого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856737">
        <w:rPr>
          <w:sz w:val="22"/>
          <w:szCs w:val="22"/>
        </w:rPr>
        <w:t xml:space="preserve">   90,0</w:t>
      </w:r>
    </w:p>
    <w:p w:rsidR="00856737" w:rsidRDefault="00856737" w:rsidP="008C4D18">
      <w:pPr>
        <w:pStyle w:val="a3"/>
        <w:ind w:firstLine="0"/>
        <w:rPr>
          <w:b/>
        </w:rPr>
      </w:pPr>
    </w:p>
    <w:p w:rsidR="00BE2872" w:rsidRDefault="008C4D18" w:rsidP="008C4D18">
      <w:pPr>
        <w:pStyle w:val="a3"/>
        <w:ind w:firstLine="0"/>
      </w:pPr>
      <w:r>
        <w:rPr>
          <w:b/>
        </w:rPr>
        <w:t>2</w:t>
      </w:r>
      <w:r w:rsidR="00BE2872" w:rsidRPr="00C5007C">
        <w:rPr>
          <w:b/>
        </w:rPr>
        <w:t>.</w:t>
      </w:r>
      <w:r w:rsidR="00BE2872">
        <w:t>Настоящее решение вступает в силу со дня его обнародования.</w:t>
      </w:r>
    </w:p>
    <w:p w:rsidR="007678C9" w:rsidRDefault="007678C9" w:rsidP="00BE2872">
      <w:pPr>
        <w:rPr>
          <w:b/>
          <w:bCs/>
          <w:sz w:val="28"/>
          <w:szCs w:val="28"/>
        </w:rPr>
      </w:pP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tbl>
      <w:tblPr>
        <w:tblW w:w="9617" w:type="dxa"/>
        <w:tblInd w:w="-106" w:type="dxa"/>
        <w:tblLayout w:type="fixed"/>
        <w:tblLook w:val="0000"/>
      </w:tblPr>
      <w:tblGrid>
        <w:gridCol w:w="201"/>
        <w:gridCol w:w="46"/>
        <w:gridCol w:w="46"/>
        <w:gridCol w:w="46"/>
        <w:gridCol w:w="46"/>
        <w:gridCol w:w="46"/>
        <w:gridCol w:w="3963"/>
        <w:gridCol w:w="617"/>
        <w:gridCol w:w="840"/>
        <w:gridCol w:w="1566"/>
        <w:gridCol w:w="850"/>
        <w:gridCol w:w="1350"/>
      </w:tblGrid>
      <w:tr w:rsidR="003E10FC" w:rsidRPr="00B63CF7" w:rsidTr="006B482E">
        <w:trPr>
          <w:trHeight w:val="450"/>
        </w:trPr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7F0F" w:rsidRPr="00B63CF7" w:rsidTr="006B482E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201" w:type="dxa"/>
          <w:wAfter w:w="9186" w:type="dxa"/>
          <w:trHeight w:val="129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:rsidR="00D648ED" w:rsidRDefault="00D648ED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678C9" w:rsidRDefault="007678C9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678C9" w:rsidRDefault="007678C9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678C9" w:rsidRDefault="007678C9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678C9" w:rsidRDefault="007678C9" w:rsidP="001D79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E10FC" w:rsidRDefault="003E10FC">
      <w:pPr>
        <w:rPr>
          <w:b/>
          <w:bCs/>
          <w:sz w:val="28"/>
          <w:szCs w:val="28"/>
        </w:rPr>
      </w:pPr>
    </w:p>
    <w:p w:rsidR="003E10FC" w:rsidRDefault="003E10FC">
      <w:pPr>
        <w:rPr>
          <w:b/>
          <w:bCs/>
        </w:rPr>
      </w:pPr>
    </w:p>
    <w:p w:rsidR="003E10FC" w:rsidRDefault="003E10FC"/>
    <w:sectPr w:rsidR="003E10FC" w:rsidSect="003E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870F9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FC"/>
    <w:rsid w:val="00020A25"/>
    <w:rsid w:val="000351AB"/>
    <w:rsid w:val="0003638A"/>
    <w:rsid w:val="00036880"/>
    <w:rsid w:val="00077271"/>
    <w:rsid w:val="000C1A70"/>
    <w:rsid w:val="001341CB"/>
    <w:rsid w:val="00136532"/>
    <w:rsid w:val="001B253E"/>
    <w:rsid w:val="001D18F8"/>
    <w:rsid w:val="001D79E7"/>
    <w:rsid w:val="00203D33"/>
    <w:rsid w:val="00244AAE"/>
    <w:rsid w:val="00294162"/>
    <w:rsid w:val="002A51FA"/>
    <w:rsid w:val="002C4C68"/>
    <w:rsid w:val="00312B1F"/>
    <w:rsid w:val="003626CF"/>
    <w:rsid w:val="003637AD"/>
    <w:rsid w:val="00381615"/>
    <w:rsid w:val="003D1AAD"/>
    <w:rsid w:val="003E10FC"/>
    <w:rsid w:val="003F39B1"/>
    <w:rsid w:val="004779AA"/>
    <w:rsid w:val="004949D2"/>
    <w:rsid w:val="004A0E8C"/>
    <w:rsid w:val="004D0988"/>
    <w:rsid w:val="004F1954"/>
    <w:rsid w:val="00547132"/>
    <w:rsid w:val="0056394F"/>
    <w:rsid w:val="00565CE0"/>
    <w:rsid w:val="0058698A"/>
    <w:rsid w:val="005A2754"/>
    <w:rsid w:val="005B5B86"/>
    <w:rsid w:val="005C48B5"/>
    <w:rsid w:val="00610EAC"/>
    <w:rsid w:val="006230CE"/>
    <w:rsid w:val="006444E1"/>
    <w:rsid w:val="0067239A"/>
    <w:rsid w:val="0069708E"/>
    <w:rsid w:val="006973EA"/>
    <w:rsid w:val="006A004E"/>
    <w:rsid w:val="006B482E"/>
    <w:rsid w:val="006C731E"/>
    <w:rsid w:val="007420F6"/>
    <w:rsid w:val="00743842"/>
    <w:rsid w:val="007678C9"/>
    <w:rsid w:val="007B5179"/>
    <w:rsid w:val="007D40B1"/>
    <w:rsid w:val="007D7CC9"/>
    <w:rsid w:val="007F2CB6"/>
    <w:rsid w:val="007F7F06"/>
    <w:rsid w:val="00805CD5"/>
    <w:rsid w:val="00817F0F"/>
    <w:rsid w:val="0082148A"/>
    <w:rsid w:val="00846315"/>
    <w:rsid w:val="00853CBB"/>
    <w:rsid w:val="00856737"/>
    <w:rsid w:val="008C0960"/>
    <w:rsid w:val="008C4D18"/>
    <w:rsid w:val="00926614"/>
    <w:rsid w:val="00995AE9"/>
    <w:rsid w:val="00A80918"/>
    <w:rsid w:val="00AA1CB5"/>
    <w:rsid w:val="00AC4329"/>
    <w:rsid w:val="00B50508"/>
    <w:rsid w:val="00B63CF7"/>
    <w:rsid w:val="00BB72D6"/>
    <w:rsid w:val="00BC1E04"/>
    <w:rsid w:val="00BC759D"/>
    <w:rsid w:val="00BE2872"/>
    <w:rsid w:val="00C706DF"/>
    <w:rsid w:val="00C77840"/>
    <w:rsid w:val="00CB1F79"/>
    <w:rsid w:val="00CB3F3D"/>
    <w:rsid w:val="00CB57C4"/>
    <w:rsid w:val="00CF1F0B"/>
    <w:rsid w:val="00D32FDD"/>
    <w:rsid w:val="00D40522"/>
    <w:rsid w:val="00D565AC"/>
    <w:rsid w:val="00D648ED"/>
    <w:rsid w:val="00D7457A"/>
    <w:rsid w:val="00D802DD"/>
    <w:rsid w:val="00E116A5"/>
    <w:rsid w:val="00E36A54"/>
    <w:rsid w:val="00E73F59"/>
    <w:rsid w:val="00EE2370"/>
    <w:rsid w:val="00EF31A5"/>
    <w:rsid w:val="00EF38B0"/>
    <w:rsid w:val="00F00884"/>
    <w:rsid w:val="00F01B4A"/>
    <w:rsid w:val="00F23E6A"/>
    <w:rsid w:val="00F26B67"/>
    <w:rsid w:val="00F939A2"/>
    <w:rsid w:val="00FC292F"/>
    <w:rsid w:val="00FE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678C9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78C9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78C9"/>
    <w:pPr>
      <w:keepNext/>
      <w:overflowPunct/>
      <w:autoSpaceDE/>
      <w:autoSpaceDN/>
      <w:adjustRightInd/>
      <w:spacing w:before="240" w:after="60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D40522"/>
    <w:pPr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D40522"/>
    <w:pPr>
      <w:ind w:left="414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D40522"/>
    <w:pPr>
      <w:ind w:left="4140"/>
      <w:jc w:val="right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rsid w:val="00D405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4052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40522"/>
    <w:pPr>
      <w:ind w:left="720"/>
    </w:pPr>
  </w:style>
  <w:style w:type="paragraph" w:customStyle="1" w:styleId="11">
    <w:name w:val="Без интервала1"/>
    <w:uiPriority w:val="99"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D40522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D79E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rsid w:val="00BE2872"/>
    <w:pPr>
      <w:overflowPunct w:val="0"/>
      <w:autoSpaceDE w:val="0"/>
      <w:autoSpaceDN w:val="0"/>
      <w:adjustRightInd w:val="0"/>
    </w:pPr>
    <w:rPr>
      <w:rFonts w:ascii="Times New Roman" w:eastAsia="Calibri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7678C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678C9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7678C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78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78C9"/>
    <w:rPr>
      <w:rFonts w:ascii="Times New Roman" w:hAnsi="Times New Roman" w:cs="Arial"/>
      <w:b/>
      <w:sz w:val="26"/>
      <w:szCs w:val="26"/>
    </w:rPr>
  </w:style>
  <w:style w:type="paragraph" w:styleId="ab">
    <w:name w:val="caption"/>
    <w:basedOn w:val="a"/>
    <w:next w:val="a"/>
    <w:qFormat/>
    <w:rsid w:val="007678C9"/>
    <w:pPr>
      <w:widowControl w:val="0"/>
      <w:shd w:val="clear" w:color="auto" w:fill="FFFFFF"/>
      <w:overflowPunct/>
      <w:spacing w:before="710" w:line="264" w:lineRule="exact"/>
      <w:ind w:left="-1701" w:right="-1319"/>
      <w:jc w:val="center"/>
    </w:pPr>
    <w:rPr>
      <w:rFonts w:eastAsia="Calibri"/>
      <w:color w:val="000000"/>
      <w:spacing w:val="9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D47FE-3819-4F4B-A0F4-338FB08C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570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Пользователь</cp:lastModifiedBy>
  <cp:revision>33</cp:revision>
  <cp:lastPrinted>2021-11-17T12:41:00Z</cp:lastPrinted>
  <dcterms:created xsi:type="dcterms:W3CDTF">2020-05-06T10:02:00Z</dcterms:created>
  <dcterms:modified xsi:type="dcterms:W3CDTF">2021-12-03T06:49:00Z</dcterms:modified>
</cp:coreProperties>
</file>