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A9" w:rsidRPr="004673A9" w:rsidRDefault="004673A9" w:rsidP="00467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73A9" w:rsidRPr="004673A9" w:rsidRDefault="004673A9" w:rsidP="00467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A9">
        <w:rPr>
          <w:rFonts w:ascii="Times New Roman" w:hAnsi="Times New Roman" w:cs="Times New Roman"/>
          <w:b/>
          <w:sz w:val="28"/>
          <w:szCs w:val="28"/>
        </w:rPr>
        <w:t>СТАРОХОПЕРСКОГО МУНИЦИПАЛЬНОГО ОБРАЗОВАНИЯ</w:t>
      </w:r>
    </w:p>
    <w:p w:rsidR="004673A9" w:rsidRPr="004673A9" w:rsidRDefault="004673A9" w:rsidP="00467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A9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4673A9" w:rsidRPr="004673A9" w:rsidRDefault="004673A9" w:rsidP="004673A9">
      <w:pPr>
        <w:pStyle w:val="a7"/>
        <w:pBdr>
          <w:bottom w:val="thickThinSmallGap" w:sz="24" w:space="7" w:color="622423"/>
        </w:pBdr>
        <w:jc w:val="center"/>
        <w:rPr>
          <w:b/>
          <w:sz w:val="26"/>
          <w:szCs w:val="26"/>
        </w:rPr>
      </w:pPr>
      <w:r w:rsidRPr="004673A9">
        <w:rPr>
          <w:b/>
          <w:sz w:val="28"/>
          <w:szCs w:val="28"/>
        </w:rPr>
        <w:t>САРАТОВСКОЙ ОБЛАСТИ</w:t>
      </w:r>
      <w:r w:rsidRPr="004673A9">
        <w:rPr>
          <w:b/>
          <w:sz w:val="26"/>
          <w:szCs w:val="26"/>
        </w:rPr>
        <w:t xml:space="preserve"> </w:t>
      </w:r>
    </w:p>
    <w:p w:rsidR="004673A9" w:rsidRDefault="004673A9" w:rsidP="004673A9">
      <w:pPr>
        <w:pStyle w:val="a7"/>
      </w:pPr>
    </w:p>
    <w:p w:rsidR="00354E24" w:rsidRDefault="00354E24" w:rsidP="00354E2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4E24" w:rsidRDefault="00354E24" w:rsidP="00354E24">
      <w:pPr>
        <w:pStyle w:val="a3"/>
        <w:spacing w:after="0"/>
        <w:jc w:val="center"/>
      </w:pPr>
    </w:p>
    <w:p w:rsidR="00354E24" w:rsidRPr="004673A9" w:rsidRDefault="004673A9" w:rsidP="00354E24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673A9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924B0F">
        <w:rPr>
          <w:rFonts w:ascii="Times New Roman" w:hAnsi="Times New Roman" w:cs="Times New Roman"/>
          <w:b/>
          <w:sz w:val="26"/>
          <w:szCs w:val="26"/>
        </w:rPr>
        <w:t>1/1</w:t>
      </w:r>
      <w:r w:rsidRPr="004673A9">
        <w:rPr>
          <w:rFonts w:ascii="Times New Roman" w:hAnsi="Times New Roman" w:cs="Times New Roman"/>
          <w:b/>
          <w:sz w:val="26"/>
          <w:szCs w:val="26"/>
        </w:rPr>
        <w:t xml:space="preserve">-п   </w:t>
      </w:r>
      <w:r w:rsidR="00354E24" w:rsidRPr="004673A9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Pr="004673A9">
        <w:rPr>
          <w:rFonts w:ascii="Times New Roman" w:hAnsi="Times New Roman" w:cs="Times New Roman"/>
          <w:b/>
          <w:sz w:val="26"/>
          <w:szCs w:val="26"/>
        </w:rPr>
        <w:t xml:space="preserve">24.01.2022г.             </w:t>
      </w:r>
      <w:r w:rsidR="00354E24" w:rsidRPr="004673A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proofErr w:type="gramStart"/>
      <w:r w:rsidR="00354E24" w:rsidRPr="004673A9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354E24" w:rsidRPr="004673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673A9">
        <w:rPr>
          <w:rFonts w:ascii="Times New Roman" w:hAnsi="Times New Roman" w:cs="Times New Roman"/>
          <w:b/>
          <w:sz w:val="26"/>
          <w:szCs w:val="26"/>
        </w:rPr>
        <w:t>Старый Хопер</w:t>
      </w:r>
    </w:p>
    <w:p w:rsidR="00354E24" w:rsidRDefault="00354E24" w:rsidP="00354E24">
      <w:pPr>
        <w:pStyle w:val="a3"/>
        <w:spacing w:after="0"/>
      </w:pPr>
    </w:p>
    <w:p w:rsidR="00354E24" w:rsidRPr="00C30D5D" w:rsidRDefault="00354E24" w:rsidP="00354E24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0D5D">
        <w:rPr>
          <w:rFonts w:ascii="Times New Roman" w:hAnsi="Times New Roman" w:cs="Times New Roman"/>
          <w:b/>
          <w:sz w:val="26"/>
          <w:szCs w:val="26"/>
        </w:rPr>
        <w:t xml:space="preserve">«Об утверждении муниципальной  программы </w:t>
      </w:r>
    </w:p>
    <w:p w:rsidR="00354E24" w:rsidRPr="00C30D5D" w:rsidRDefault="00354E24" w:rsidP="00354E24">
      <w:pPr>
        <w:pStyle w:val="a3"/>
        <w:spacing w:after="0"/>
        <w:rPr>
          <w:sz w:val="26"/>
          <w:szCs w:val="26"/>
        </w:rPr>
      </w:pPr>
      <w:r w:rsidRPr="00C30D5D">
        <w:rPr>
          <w:rFonts w:ascii="Times New Roman" w:hAnsi="Times New Roman" w:cs="Times New Roman"/>
          <w:b/>
          <w:sz w:val="26"/>
          <w:szCs w:val="26"/>
        </w:rPr>
        <w:t>«</w:t>
      </w:r>
      <w:r w:rsidR="00C30D5D" w:rsidRPr="00C30D5D">
        <w:rPr>
          <w:rFonts w:ascii="Times New Roman" w:hAnsi="Times New Roman" w:cs="Times New Roman"/>
          <w:b/>
          <w:sz w:val="26"/>
          <w:szCs w:val="26"/>
        </w:rPr>
        <w:t xml:space="preserve">Уличное освещение на территории </w:t>
      </w:r>
      <w:r w:rsidR="00C30D5D" w:rsidRPr="00C30D5D"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="00C30D5D" w:rsidRPr="00C30D5D">
        <w:rPr>
          <w:rFonts w:ascii="Times New Roman" w:hAnsi="Times New Roman" w:cs="Times New Roman"/>
          <w:b/>
          <w:sz w:val="26"/>
          <w:szCs w:val="26"/>
        </w:rPr>
        <w:t>Старохоперского</w:t>
      </w:r>
      <w:proofErr w:type="spellEnd"/>
      <w:r w:rsidRPr="00C30D5D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C30D5D"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C30D5D">
        <w:rPr>
          <w:rFonts w:ascii="Times New Roman" w:hAnsi="Times New Roman" w:cs="Times New Roman"/>
          <w:b/>
          <w:sz w:val="26"/>
          <w:szCs w:val="26"/>
        </w:rPr>
        <w:t>го</w:t>
      </w:r>
      <w:proofErr w:type="gramEnd"/>
    </w:p>
    <w:p w:rsidR="00354E24" w:rsidRPr="004673A9" w:rsidRDefault="00C30D5D" w:rsidP="00354E24">
      <w:pPr>
        <w:pStyle w:val="a3"/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354E24" w:rsidRPr="00C30D5D">
        <w:rPr>
          <w:rFonts w:ascii="Times New Roman" w:hAnsi="Times New Roman" w:cs="Times New Roman"/>
          <w:b/>
          <w:sz w:val="26"/>
          <w:szCs w:val="26"/>
        </w:rPr>
        <w:t xml:space="preserve"> на 2022 год»</w:t>
      </w:r>
    </w:p>
    <w:p w:rsidR="00354E24" w:rsidRDefault="00354E24" w:rsidP="00354E24">
      <w:pPr>
        <w:pStyle w:val="a3"/>
        <w:spacing w:after="0"/>
      </w:pPr>
    </w:p>
    <w:p w:rsidR="00354E24" w:rsidRPr="001D739D" w:rsidRDefault="00354E24" w:rsidP="001D73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739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D739D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Распоряжением Правительства РФ от 01.12.2009 года № 1830-р «Об утверждении плана мероприятий по энергосбережению и повышению энергетической</w:t>
      </w:r>
      <w:proofErr w:type="gramEnd"/>
      <w:r w:rsidRPr="001D739D">
        <w:rPr>
          <w:rFonts w:ascii="Times New Roman" w:hAnsi="Times New Roman" w:cs="Times New Roman"/>
          <w:sz w:val="26"/>
          <w:szCs w:val="26"/>
        </w:rPr>
        <w:t xml:space="preserve">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1D73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решения вопросов местного значения по энергосбережению и энергетической эффективности, в соответствии с</w:t>
      </w:r>
      <w:r w:rsidRPr="001D739D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4673A9" w:rsidRPr="001D739D">
        <w:rPr>
          <w:rFonts w:ascii="Times New Roman" w:hAnsi="Times New Roman" w:cs="Times New Roman"/>
          <w:sz w:val="26"/>
          <w:szCs w:val="26"/>
        </w:rPr>
        <w:t>Старохоперского</w:t>
      </w:r>
      <w:proofErr w:type="spellEnd"/>
      <w:r w:rsidRPr="001D739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proofErr w:type="spellStart"/>
      <w:r w:rsidR="004673A9" w:rsidRPr="001D739D">
        <w:rPr>
          <w:rFonts w:ascii="Times New Roman" w:hAnsi="Times New Roman" w:cs="Times New Roman"/>
          <w:sz w:val="26"/>
          <w:szCs w:val="26"/>
        </w:rPr>
        <w:t>Старохоперского</w:t>
      </w:r>
      <w:proofErr w:type="spellEnd"/>
      <w:r w:rsidR="004673A9" w:rsidRPr="001D739D">
        <w:rPr>
          <w:rFonts w:ascii="Times New Roman" w:hAnsi="Times New Roman" w:cs="Times New Roman"/>
          <w:sz w:val="26"/>
          <w:szCs w:val="26"/>
        </w:rPr>
        <w:t xml:space="preserve"> </w:t>
      </w:r>
      <w:r w:rsidRPr="001D739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54E24" w:rsidRDefault="00354E24" w:rsidP="001D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 w:rsidRPr="001D739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ПОСТАНОВЛЯЕТ:</w:t>
      </w:r>
    </w:p>
    <w:p w:rsidR="00FD1CFC" w:rsidRPr="001D739D" w:rsidRDefault="00FD1CFC" w:rsidP="001D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</w:p>
    <w:p w:rsidR="00354E24" w:rsidRPr="001D739D" w:rsidRDefault="00354E24" w:rsidP="00FD1C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739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 xml:space="preserve">Утвердить муниципальную программу </w:t>
      </w:r>
      <w:r w:rsidRPr="001D739D">
        <w:rPr>
          <w:rFonts w:ascii="Times New Roman" w:hAnsi="Times New Roman" w:cs="Times New Roman"/>
          <w:sz w:val="26"/>
          <w:szCs w:val="26"/>
        </w:rPr>
        <w:t>«</w:t>
      </w:r>
      <w:r w:rsidR="001D739D" w:rsidRPr="001D739D">
        <w:rPr>
          <w:rFonts w:ascii="Times New Roman" w:hAnsi="Times New Roman" w:cs="Times New Roman"/>
          <w:sz w:val="26"/>
          <w:szCs w:val="26"/>
        </w:rPr>
        <w:t xml:space="preserve">Уличное освещение на территории </w:t>
      </w:r>
      <w:r w:rsidR="001D739D" w:rsidRPr="001D739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1D739D" w:rsidRPr="001D739D">
        <w:rPr>
          <w:rFonts w:ascii="Times New Roman" w:hAnsi="Times New Roman" w:cs="Times New Roman"/>
          <w:sz w:val="26"/>
          <w:szCs w:val="26"/>
        </w:rPr>
        <w:t>Старохоперского</w:t>
      </w:r>
      <w:proofErr w:type="spellEnd"/>
      <w:r w:rsidR="001D739D" w:rsidRPr="001D739D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на 2022 год</w:t>
      </w:r>
      <w:r w:rsidRPr="001D739D">
        <w:rPr>
          <w:rFonts w:ascii="Times New Roman" w:hAnsi="Times New Roman" w:cs="Times New Roman"/>
          <w:sz w:val="26"/>
          <w:szCs w:val="26"/>
        </w:rPr>
        <w:t>»</w:t>
      </w:r>
    </w:p>
    <w:p w:rsidR="00354E24" w:rsidRPr="00FD1CFC" w:rsidRDefault="00354E24" w:rsidP="00FD1CF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</w:pPr>
      <w:r w:rsidRPr="00FD1CFC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Настоящее постановление подлежит  обнародованию и вступает в силу со дня его о</w:t>
      </w:r>
      <w:r w:rsidRPr="00FD1CFC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б</w:t>
      </w:r>
      <w:r w:rsidRPr="00FD1CFC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народования.</w:t>
      </w:r>
    </w:p>
    <w:p w:rsidR="00354E24" w:rsidRPr="00FD1CFC" w:rsidRDefault="00354E24" w:rsidP="00FD1CF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1CF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D1CF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54E24" w:rsidRDefault="00354E24" w:rsidP="00354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E24" w:rsidRDefault="00354E24" w:rsidP="00354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E24" w:rsidRPr="001D739D" w:rsidRDefault="00354E24" w:rsidP="00354E24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39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4673A9" w:rsidRPr="001D739D">
        <w:rPr>
          <w:rFonts w:ascii="Times New Roman" w:hAnsi="Times New Roman" w:cs="Times New Roman"/>
          <w:b/>
          <w:sz w:val="26"/>
          <w:szCs w:val="26"/>
        </w:rPr>
        <w:t>Старохоперского</w:t>
      </w:r>
      <w:proofErr w:type="spellEnd"/>
    </w:p>
    <w:p w:rsidR="00354E24" w:rsidRPr="001D739D" w:rsidRDefault="00354E24" w:rsidP="00354E24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39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</w:t>
      </w:r>
      <w:r w:rsidR="004673A9" w:rsidRPr="001D739D">
        <w:rPr>
          <w:rFonts w:ascii="Times New Roman" w:hAnsi="Times New Roman" w:cs="Times New Roman"/>
          <w:b/>
          <w:sz w:val="26"/>
          <w:szCs w:val="26"/>
        </w:rPr>
        <w:t>С.В</w:t>
      </w:r>
      <w:r w:rsidRPr="001D739D">
        <w:rPr>
          <w:rFonts w:ascii="Times New Roman" w:hAnsi="Times New Roman" w:cs="Times New Roman"/>
          <w:b/>
          <w:sz w:val="26"/>
          <w:szCs w:val="26"/>
        </w:rPr>
        <w:t>.</w:t>
      </w:r>
      <w:r w:rsidR="004673A9" w:rsidRPr="001D73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73A9" w:rsidRPr="001D739D">
        <w:rPr>
          <w:rFonts w:ascii="Times New Roman" w:hAnsi="Times New Roman" w:cs="Times New Roman"/>
          <w:b/>
          <w:sz w:val="26"/>
          <w:szCs w:val="26"/>
        </w:rPr>
        <w:t>Завьялов</w:t>
      </w:r>
      <w:proofErr w:type="spellEnd"/>
    </w:p>
    <w:p w:rsidR="00354E24" w:rsidRDefault="00354E24" w:rsidP="00354E24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02C" w:rsidRDefault="007B302C" w:rsidP="007B302C">
      <w:pPr>
        <w:spacing w:after="0" w:line="240" w:lineRule="auto"/>
        <w:rPr>
          <w:rFonts w:ascii="Times New Roman" w:eastAsia="Arial Unicode MS" w:hAnsi="Times New Roman" w:cs="Times New Roman"/>
          <w:color w:val="00000A"/>
          <w:sz w:val="28"/>
          <w:szCs w:val="28"/>
          <w:lang w:eastAsia="en-US"/>
        </w:rPr>
      </w:pPr>
    </w:p>
    <w:p w:rsidR="007B302C" w:rsidRDefault="007B302C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E" w:rsidRDefault="003A4A3E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3E" w:rsidRDefault="003A4A3E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295" w:rsidRDefault="00094295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 1</w:t>
      </w: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 1/1-п от 24.01.2022 г.</w:t>
      </w: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5F6038" w:rsidRDefault="005F6038" w:rsidP="005F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 ПРОГРАММА </w:t>
      </w: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Уличное освещение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образования на 2022-2023 годы»</w:t>
      </w: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038" w:rsidRDefault="005F6038" w:rsidP="005F6038">
      <w:pPr>
        <w:pStyle w:val="a3"/>
        <w:tabs>
          <w:tab w:val="right" w:pos="8931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 ПРОГРАММЫ</w:t>
      </w:r>
    </w:p>
    <w:p w:rsidR="005F6038" w:rsidRDefault="005F6038" w:rsidP="005F6038">
      <w:pPr>
        <w:pStyle w:val="a3"/>
        <w:tabs>
          <w:tab w:val="righ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693"/>
        <w:gridCol w:w="6897"/>
      </w:tblGrid>
      <w:tr w:rsidR="005F6038" w:rsidTr="005F6038">
        <w:trPr>
          <w:trHeight w:val="896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«Уличное освещение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2022-2023 годы»</w:t>
            </w:r>
          </w:p>
        </w:tc>
      </w:tr>
      <w:tr w:rsidR="005F6038" w:rsidTr="005F6038">
        <w:trPr>
          <w:trHeight w:val="1321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</w:tc>
      </w:tr>
      <w:tr w:rsidR="005F6038" w:rsidTr="005F6038">
        <w:trPr>
          <w:trHeight w:val="608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5F6038" w:rsidTr="005F6038">
        <w:trPr>
          <w:trHeight w:val="1215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 w:rsidP="005F6038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317" w:hanging="284"/>
              <w:rPr>
                <w:color w:val="000000"/>
              </w:rPr>
            </w:pPr>
            <w:r>
              <w:rPr>
                <w:color w:val="000000"/>
              </w:rPr>
              <w:t>обеспечение надежного и высокоэффективного уличного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вещения </w:t>
            </w:r>
            <w:proofErr w:type="spellStart"/>
            <w:r>
              <w:rPr>
                <w:color w:val="000000"/>
              </w:rPr>
              <w:t>Старохоперского</w:t>
            </w:r>
            <w:proofErr w:type="spellEnd"/>
            <w:r>
              <w:rPr>
                <w:color w:val="000000"/>
              </w:rPr>
              <w:t xml:space="preserve"> сельского поселения;</w:t>
            </w:r>
          </w:p>
          <w:p w:rsidR="005F6038" w:rsidRDefault="005F6038" w:rsidP="005F6038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="0" w:afterAutospacing="0" w:line="276" w:lineRule="auto"/>
              <w:ind w:left="317" w:hanging="284"/>
              <w:rPr>
                <w:color w:val="000000"/>
              </w:rPr>
            </w:pPr>
            <w:r>
              <w:rPr>
                <w:color w:val="000000"/>
              </w:rPr>
              <w:t>обеспечение комфортного проживания населения,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передвижения пешеходов и транспортных средств, улу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шение архитектурного облика поселения в вечернее и ночное время суток.</w:t>
            </w:r>
          </w:p>
        </w:tc>
      </w:tr>
      <w:tr w:rsidR="005F6038" w:rsidTr="005F6038">
        <w:trPr>
          <w:trHeight w:val="1215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5F6038" w:rsidRDefault="005F6038" w:rsidP="005F6038">
            <w:pPr>
              <w:pStyle w:val="a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благоустройства населённого пункта путём увел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территории подлежащей искусственному освещению (протяжённость, количество, качество);</w:t>
            </w:r>
          </w:p>
          <w:p w:rsidR="005F6038" w:rsidRDefault="005F6038" w:rsidP="005F6038">
            <w:pPr>
              <w:pStyle w:val="a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надёжной работы наружного освещения</w:t>
            </w:r>
          </w:p>
          <w:p w:rsidR="005F6038" w:rsidRDefault="005F6038" w:rsidP="005F6038">
            <w:pPr>
              <w:pStyle w:val="a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энергосберегающих технологий;</w:t>
            </w:r>
          </w:p>
          <w:p w:rsidR="005F6038" w:rsidRDefault="005F6038" w:rsidP="005F6038">
            <w:pPr>
              <w:pStyle w:val="a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комфортности проживания населения;</w:t>
            </w:r>
          </w:p>
          <w:p w:rsidR="005F6038" w:rsidRDefault="005F6038" w:rsidP="005F6038">
            <w:pPr>
              <w:pStyle w:val="a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криминогенной обстановки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6038" w:rsidRDefault="005F6038" w:rsidP="005F6038">
            <w:pPr>
              <w:pStyle w:val="a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безопасных условий дорожного движения.</w:t>
            </w:r>
          </w:p>
        </w:tc>
      </w:tr>
      <w:tr w:rsidR="005F6038" w:rsidTr="005F6038">
        <w:trPr>
          <w:trHeight w:val="592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</w:p>
        </w:tc>
      </w:tr>
      <w:tr w:rsidR="005F6038" w:rsidTr="005F6038">
        <w:trPr>
          <w:trHeight w:val="712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  <w:tr w:rsidR="005F6038" w:rsidTr="005F6038">
        <w:trPr>
          <w:trHeight w:val="924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муниципальной  программы на 2022г.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F6038" w:rsidTr="005F6038">
        <w:trPr>
          <w:trHeight w:val="912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F6038" w:rsidTr="005F6038">
        <w:trPr>
          <w:trHeight w:val="912"/>
        </w:trPr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Разработанная проектно-сметная документация для дальнейшей работы по уличному освещению;</w:t>
            </w:r>
          </w:p>
          <w:p w:rsidR="005F6038" w:rsidRDefault="005F6038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Реализация программы по уличному освещению.</w:t>
            </w:r>
          </w:p>
        </w:tc>
      </w:tr>
    </w:tbl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5F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F6038" w:rsidRDefault="005F6038" w:rsidP="005F60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пунктом 19 части 1 статьи 14 Федерального закона №131-ФЗ от 06.10.2003 «Об общих принципах организации местного самоуправления в Российской Федерации» (далее – Закон № 131-ФЗ) в целях решения вопросов местного значения орг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 местного самоуправления поселения обладают полномочиями по организации благоу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тройства поселения, в том числе в виде освещения территории муниципального образов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  <w:proofErr w:type="gramEnd"/>
    </w:p>
    <w:p w:rsidR="005F6038" w:rsidRDefault="005F6038" w:rsidP="005F60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Настоящая программа определяет основные направления деятельности органов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в сфере благоус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ройства в виде освещения населённых пунктов.</w:t>
      </w:r>
    </w:p>
    <w:p w:rsidR="005F6038" w:rsidRDefault="005F6038" w:rsidP="005F60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 благоустройством территории понимается деятельность жителей, органов мес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самоуправления, организаций, объединений граждан, направленная на создание для людей максимально благоприятных, и безопасных условий проживания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Старохоперском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муниципальном образовании, обеспечение комплексного социально-экономического 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вития поселения, сохранение и приумножение объектов благоустройства, стимулирование внедрения энергосберегающих технологий, повышение уровня комфортности проживания населения, снижение криминогенной обстановки, создание безопасных условий дорожного движения.</w:t>
      </w:r>
      <w:proofErr w:type="gramEnd"/>
    </w:p>
    <w:p w:rsidR="005F6038" w:rsidRDefault="005F6038" w:rsidP="005F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038" w:rsidRDefault="005F6038" w:rsidP="005F603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Характеристика проблемы и обоснование необходимости её решения пр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граммно-целевым методом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Освещение населённых пунктов поселения в рамках благоустройства территории является неотъемлемым условием комфортной жизнедеятельности населения поселения.</w:t>
      </w: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Учитывая текущее состояние освещения территории поселения, необходимо приве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 систему освещения в соответствие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23-05-10 "Естественное и искусственное освещение" что подразумевает большой объем предстоящих задач и работ, решение кот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рых требует целевого финансирования, чёткой организации, определения круга ответс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венных лиц, группы подрядчиков, привлечение внебюджетных источников финансиров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ния. Выполнение данных условий возможно только в том случае, если весь объем необх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димых мероприятий будет осуществляться в рамках муниципальной долгосрочной целевой программы.</w:t>
      </w: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учётом анализа потребности в выполнении работ на объектах уличного освещения.</w:t>
      </w: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Уличное освещение населённых пунктов в настоящее время практически везде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достаточно, находится в стадии развития, есть улицы на территории села, где освещение отсутствует, что не соответствует социальным и экономическим потребностям сельского населения. Восстановление сети освещения является одним из важных элементом развития населённых пунктов. Их эффективное функционирование является необходимым условием повышения уровня и улучшения условий жизни населения.</w:t>
      </w: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Уличное освещение не только создаёт условия комфортного и благоприятного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живания для населения, но и обеспечивает снижение уровня преступности в муниципал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 образовании, повышает активность населения в соблюдении и обеспечении порядка на территории поселения, повышает доверие населения органам местной власти.</w:t>
      </w: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вышеизложенного и в целях обеспечения решения вопроса местного значения поселения, предусмотренных Законом № 131-ФЗ «Об общих принципах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зации местного самоуправления в Российской Федерации», благоустройство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должно осуществляться с использованием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граммно-целевого метода.</w:t>
      </w:r>
      <w:proofErr w:type="gramEnd"/>
    </w:p>
    <w:p w:rsidR="005F6038" w:rsidRDefault="005F6038" w:rsidP="005F6038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Цели и задачи Программы</w:t>
      </w:r>
    </w:p>
    <w:p w:rsidR="005F6038" w:rsidRDefault="005F6038" w:rsidP="005F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обследование территории подлежащей освещению для конкретизации потребности;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финансирования объекта освещения;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пакета необходимых документов для начала процедуры;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договора с подрядной организацией;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изготовление и экспертиза проектно-сметной документации для уличного освещ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проекта силами подрядной организации;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технических условий на подключение;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заявка на технологическое подключение объекта к электросетям;</w:t>
      </w:r>
    </w:p>
    <w:p w:rsidR="005F6038" w:rsidRDefault="005F6038" w:rsidP="005F6038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отчёт о результатах проведённых работ перед Советом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МО.</w:t>
      </w:r>
    </w:p>
    <w:p w:rsidR="005F6038" w:rsidRDefault="005F6038" w:rsidP="005F603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 мероприятий Программы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F6038" w:rsidRDefault="005F6038" w:rsidP="005F60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включает в себя следующие комплексные мероприятия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</w:p>
    <w:p w:rsidR="005F6038" w:rsidRDefault="005F6038" w:rsidP="005F60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очерёдностью реализации программы и включает в себя:</w:t>
      </w:r>
    </w:p>
    <w:p w:rsidR="005F6038" w:rsidRDefault="005F6038" w:rsidP="005F6038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изготовление проектно-сметной документации для уличного освещения;</w:t>
      </w:r>
    </w:p>
    <w:p w:rsidR="005F6038" w:rsidRDefault="005F6038" w:rsidP="005F6038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экспертиза проектно-сметной документации для уличного освещения;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6038" w:rsidRDefault="005F6038" w:rsidP="005F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6038" w:rsidRDefault="005F6038" w:rsidP="005F603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Срок реализации Программы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F6038" w:rsidRDefault="005F6038" w:rsidP="005F6038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Сроки реализации программных мероприятий определены на период 2022-2023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годы и установлены в зависимости от приоритетности решения конкретных задач.</w:t>
      </w:r>
    </w:p>
    <w:p w:rsidR="005F6038" w:rsidRDefault="005F6038" w:rsidP="005F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6038" w:rsidRDefault="005F6038" w:rsidP="005F603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Объем финансовых ресурсов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F6038" w:rsidRDefault="005F6038" w:rsidP="005F6038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Финансирование  Программы 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Старохопе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F6038" w:rsidRDefault="005F6038" w:rsidP="005F6038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Механизм реализации Программы</w:t>
      </w:r>
    </w:p>
    <w:p w:rsidR="005F6038" w:rsidRDefault="005F6038" w:rsidP="005F6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6038" w:rsidRDefault="005F6038" w:rsidP="005F603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Руководителем Программы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ного образования, которая несет ответственность за текущее управление реализацией Пр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граммы и ее конечные результаты, рациональное использование выделяемых на ее выпо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нение финансовых средств, определяет формы и методы управления реализацией Пр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граммы.</w:t>
      </w:r>
    </w:p>
    <w:p w:rsidR="005F6038" w:rsidRDefault="005F6038" w:rsidP="005F6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05.04.2013 №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44-ФЗ «О контрактной системе  в сфере закупок товаров, работ, услуг для  обеспечения государс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венных и муниципальных услуг ».</w:t>
      </w:r>
    </w:p>
    <w:p w:rsidR="005F6038" w:rsidRDefault="005F6038" w:rsidP="005F6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граммы финансовых средств  уточняет целевые показатели и затраты по мероприятиям Программы, механизм реализации Программы и состав ее исполнителей в докладе о 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зультатах и основных направлениях деятельности главных распорядителей средств мес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ного бюджета в установленном порядке.</w:t>
      </w:r>
    </w:p>
    <w:p w:rsidR="005F6038" w:rsidRDefault="005F6038" w:rsidP="005F6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6038" w:rsidRDefault="005F6038" w:rsidP="005F6038">
      <w:pPr>
        <w:pStyle w:val="aa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Оценка социально-экономической эффективности Программы</w:t>
      </w:r>
    </w:p>
    <w:p w:rsidR="005F6038" w:rsidRDefault="005F6038" w:rsidP="005F6038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F6038" w:rsidRDefault="005F6038" w:rsidP="005F603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ab/>
        <w:t>Реализация основных мероприятий Программы позволит добиться значительного экономического и социального эффекта. Так успешная реализация Программы позволит:</w:t>
      </w:r>
    </w:p>
    <w:p w:rsidR="005F6038" w:rsidRDefault="005F6038" w:rsidP="005F6038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Повысить количество освещенных улиц и дорог </w:t>
      </w:r>
      <w:proofErr w:type="spellStart"/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Оекского</w:t>
      </w:r>
      <w:proofErr w:type="spellEnd"/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муниципального образ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вания;</w:t>
      </w:r>
    </w:p>
    <w:p w:rsidR="005F6038" w:rsidRDefault="005F6038" w:rsidP="005F6038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Создать условия для комфортного проживания жителей поселения;</w:t>
      </w:r>
    </w:p>
    <w:p w:rsidR="005F6038" w:rsidRDefault="005F6038" w:rsidP="005F6038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Повысить безопасность движения автотранспорта и пешеходов на дорогах и улицах в темное время суток;</w:t>
      </w:r>
    </w:p>
    <w:p w:rsidR="005F6038" w:rsidRDefault="005F6038" w:rsidP="005F6038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Создать предпосылки для предупреждения правонарушений, совершаемых в темное время суток.</w:t>
      </w:r>
    </w:p>
    <w:p w:rsidR="005F6038" w:rsidRDefault="005F6038" w:rsidP="005F6038">
      <w:pPr>
        <w:pStyle w:val="aa"/>
        <w:widowControl w:val="0"/>
        <w:numPr>
          <w:ilvl w:val="0"/>
          <w:numId w:val="6"/>
        </w:num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>Перечень программных мероприятий</w:t>
      </w:r>
    </w:p>
    <w:p w:rsidR="005F6038" w:rsidRDefault="005F6038" w:rsidP="005F6038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5F6038" w:rsidRDefault="005F6038" w:rsidP="005F6038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Общий объем финансирования мероприятий Программы составляет 110 000,00 (сто десять) тысяч рублей 00 копеек</w:t>
      </w:r>
    </w:p>
    <w:p w:rsidR="005F6038" w:rsidRDefault="005F6038" w:rsidP="005F6038">
      <w:pPr>
        <w:widowControl w:val="0"/>
        <w:suppressAutoHyphens/>
        <w:spacing w:after="0" w:line="200" w:lineRule="atLeast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Style w:val="a6"/>
        <w:tblW w:w="10065" w:type="dxa"/>
        <w:tblLayout w:type="fixed"/>
        <w:tblLook w:val="04A0"/>
      </w:tblPr>
      <w:tblGrid>
        <w:gridCol w:w="1430"/>
        <w:gridCol w:w="6148"/>
        <w:gridCol w:w="2487"/>
      </w:tblGrid>
      <w:tr w:rsidR="005F6038" w:rsidTr="005F6038">
        <w:trPr>
          <w:trHeight w:val="68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Наименование мероприятий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Итого, руб.</w:t>
            </w:r>
          </w:p>
        </w:tc>
      </w:tr>
      <w:tr w:rsidR="005F6038" w:rsidTr="005F6038">
        <w:trPr>
          <w:trHeight w:val="3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Разработка проектно-сметной документации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80 000,00</w:t>
            </w:r>
          </w:p>
        </w:tc>
      </w:tr>
      <w:tr w:rsidR="005F6038" w:rsidTr="005F6038">
        <w:trPr>
          <w:trHeight w:val="3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Экспертиза сметной документации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30 000,00</w:t>
            </w:r>
          </w:p>
        </w:tc>
      </w:tr>
      <w:tr w:rsidR="005F6038" w:rsidTr="005F6038">
        <w:trPr>
          <w:trHeight w:val="3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ИТОГО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110 000,00</w:t>
            </w:r>
          </w:p>
        </w:tc>
      </w:tr>
      <w:tr w:rsidR="005F6038" w:rsidTr="005F6038">
        <w:trPr>
          <w:trHeight w:val="3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8" w:rsidRDefault="005F603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5F6038" w:rsidRDefault="005F6038" w:rsidP="005F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6038" w:rsidRDefault="005F6038" w:rsidP="005F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6038" w:rsidRDefault="005F6038" w:rsidP="005F603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6038" w:rsidRDefault="005F6038" w:rsidP="005F603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6038" w:rsidRDefault="005F6038" w:rsidP="005F603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Старохоперского</w:t>
      </w:r>
      <w:proofErr w:type="spellEnd"/>
    </w:p>
    <w:p w:rsidR="005F6038" w:rsidRDefault="005F6038" w:rsidP="005F6038">
      <w:pPr>
        <w:pStyle w:val="a3"/>
        <w:tabs>
          <w:tab w:val="right" w:pos="893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С.В.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Завьялов</w:t>
      </w:r>
      <w:proofErr w:type="spellEnd"/>
    </w:p>
    <w:p w:rsidR="005F6038" w:rsidRDefault="005F6038" w:rsidP="005F6038">
      <w:pPr>
        <w:rPr>
          <w:rFonts w:ascii="Times New Roman" w:hAnsi="Times New Roman" w:cs="Times New Roman"/>
          <w:sz w:val="26"/>
          <w:szCs w:val="26"/>
        </w:rPr>
      </w:pPr>
    </w:p>
    <w:p w:rsidR="005F6038" w:rsidRDefault="005F6038" w:rsidP="005F6038">
      <w:pPr>
        <w:rPr>
          <w:rFonts w:ascii="Times New Roman" w:hAnsi="Times New Roman" w:cs="Times New Roman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038" w:rsidRDefault="005F6038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787" w:rsidRDefault="00370787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787" w:rsidRDefault="00370787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787" w:rsidRDefault="00370787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787" w:rsidRDefault="00370787" w:rsidP="007B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633" w:rsidRDefault="00C44633"/>
    <w:sectPr w:rsidR="00C44633" w:rsidSect="006607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61"/>
    <w:multiLevelType w:val="hybridMultilevel"/>
    <w:tmpl w:val="4F0E4A84"/>
    <w:lvl w:ilvl="0" w:tplc="A1803C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8C6"/>
    <w:multiLevelType w:val="hybridMultilevel"/>
    <w:tmpl w:val="486A6C88"/>
    <w:lvl w:ilvl="0" w:tplc="A1803C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754B"/>
    <w:multiLevelType w:val="hybridMultilevel"/>
    <w:tmpl w:val="16726BD0"/>
    <w:lvl w:ilvl="0" w:tplc="A1803C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E750A"/>
    <w:multiLevelType w:val="hybridMultilevel"/>
    <w:tmpl w:val="D7F6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352FB"/>
    <w:multiLevelType w:val="hybridMultilevel"/>
    <w:tmpl w:val="5CE8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07B"/>
    <w:multiLevelType w:val="hybridMultilevel"/>
    <w:tmpl w:val="8E607328"/>
    <w:lvl w:ilvl="0" w:tplc="A1803C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E22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B5719C"/>
    <w:multiLevelType w:val="hybridMultilevel"/>
    <w:tmpl w:val="8972843C"/>
    <w:lvl w:ilvl="0" w:tplc="A1803CF2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06CCA"/>
    <w:multiLevelType w:val="hybridMultilevel"/>
    <w:tmpl w:val="D6701D92"/>
    <w:lvl w:ilvl="0" w:tplc="443ADD70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54E24"/>
    <w:rsid w:val="000452AF"/>
    <w:rsid w:val="00094295"/>
    <w:rsid w:val="000E0C4D"/>
    <w:rsid w:val="00122A8A"/>
    <w:rsid w:val="00191065"/>
    <w:rsid w:val="001B2B8F"/>
    <w:rsid w:val="001D739D"/>
    <w:rsid w:val="00262E75"/>
    <w:rsid w:val="0028022E"/>
    <w:rsid w:val="0028188F"/>
    <w:rsid w:val="00354E24"/>
    <w:rsid w:val="00370787"/>
    <w:rsid w:val="003A4A3E"/>
    <w:rsid w:val="003A53A2"/>
    <w:rsid w:val="00450BDA"/>
    <w:rsid w:val="00453995"/>
    <w:rsid w:val="004673A9"/>
    <w:rsid w:val="004A12FD"/>
    <w:rsid w:val="004A5A9A"/>
    <w:rsid w:val="00527529"/>
    <w:rsid w:val="005325C5"/>
    <w:rsid w:val="005F6038"/>
    <w:rsid w:val="005F71A4"/>
    <w:rsid w:val="00660797"/>
    <w:rsid w:val="00663EBE"/>
    <w:rsid w:val="006658A6"/>
    <w:rsid w:val="006B57F5"/>
    <w:rsid w:val="007718C1"/>
    <w:rsid w:val="007B302C"/>
    <w:rsid w:val="007F30F3"/>
    <w:rsid w:val="00824EC1"/>
    <w:rsid w:val="0088632B"/>
    <w:rsid w:val="008A15A3"/>
    <w:rsid w:val="008B52BF"/>
    <w:rsid w:val="008E7D70"/>
    <w:rsid w:val="008F0FBF"/>
    <w:rsid w:val="0091762B"/>
    <w:rsid w:val="00924B0F"/>
    <w:rsid w:val="00951003"/>
    <w:rsid w:val="009D0687"/>
    <w:rsid w:val="00A412CB"/>
    <w:rsid w:val="00AF0852"/>
    <w:rsid w:val="00B82E10"/>
    <w:rsid w:val="00C007BB"/>
    <w:rsid w:val="00C2172E"/>
    <w:rsid w:val="00C30D5D"/>
    <w:rsid w:val="00C3212B"/>
    <w:rsid w:val="00C44633"/>
    <w:rsid w:val="00C53A63"/>
    <w:rsid w:val="00C670D6"/>
    <w:rsid w:val="00D65267"/>
    <w:rsid w:val="00E01E41"/>
    <w:rsid w:val="00E312B1"/>
    <w:rsid w:val="00E95C8C"/>
    <w:rsid w:val="00EB4D6B"/>
    <w:rsid w:val="00EF45BA"/>
    <w:rsid w:val="00F56CF9"/>
    <w:rsid w:val="00F57928"/>
    <w:rsid w:val="00FD1CFC"/>
    <w:rsid w:val="00FF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54E24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paragraph" w:styleId="a4">
    <w:name w:val="Body Text"/>
    <w:basedOn w:val="a3"/>
    <w:link w:val="a5"/>
    <w:rsid w:val="008B52BF"/>
    <w:pPr>
      <w:spacing w:after="12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B52BF"/>
    <w:rPr>
      <w:rFonts w:ascii="Times New Roman" w:eastAsia="SimSun" w:hAnsi="Times New Roman" w:cs="Tahoma"/>
      <w:color w:val="00000A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C44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7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673A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B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D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XSmwcVy3d4P/9F5uN5azXB3HEnWBVXp4wSm6Ie/xDeA=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PYiU/pSI8powbJVdrzYMUubwtE/cqkJttiPesUMMz9HTVSdp3UYFjbAz9PTN3ghF
Nu1ArV2FB6mCL278yYkfgw==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BAr0en+5StLitvNe7zvFkl3TvcE=</DigestValue>
      </Reference>
      <Reference URI="/word/fontTable.xml?ContentType=application/vnd.openxmlformats-officedocument.wordprocessingml.fontTable+xml">
        <DigestMethod Algorithm="http://www.w3.org/2000/09/xmldsig#sha1"/>
        <DigestValue>TdVnznv2KT2xK698x1CmKO2gujc=</DigestValue>
      </Reference>
      <Reference URI="/word/numbering.xml?ContentType=application/vnd.openxmlformats-officedocument.wordprocessingml.numbering+xml">
        <DigestMethod Algorithm="http://www.w3.org/2000/09/xmldsig#sha1"/>
        <DigestValue>yNgmORQFfagPm2Ng79f98HiEvi0=</DigestValue>
      </Reference>
      <Reference URI="/word/settings.xml?ContentType=application/vnd.openxmlformats-officedocument.wordprocessingml.settings+xml">
        <DigestMethod Algorithm="http://www.w3.org/2000/09/xmldsig#sha1"/>
        <DigestValue>00/Ddx1O8M1f3keHRDj61TJbHiU=</DigestValue>
      </Reference>
      <Reference URI="/word/styles.xml?ContentType=application/vnd.openxmlformats-officedocument.wordprocessingml.styles+xml">
        <DigestMethod Algorithm="http://www.w3.org/2000/09/xmldsig#sha1"/>
        <DigestValue>bO4koVKOKHXFXWAZyxh7U4tdH00=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c5zrYa8NvNnmRKKQJR2FRLd82p8=</DigestValue>
      </Reference>
    </Manifest>
    <SignatureProperties>
      <SignatureProperty Id="idSignatureTime" Target="#idPackageSignature">
        <mdssi:SignatureTime>
          <mdssi:Format>YYYY-MM-DDThh:mm:ssTZD</mdssi:Format>
          <mdssi:Value>2022-04-05T12:54:54Z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1DA2-771F-4458-92F3-9F90E94C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старый хопер</cp:lastModifiedBy>
  <cp:revision>47</cp:revision>
  <cp:lastPrinted>2022-02-07T05:11:00Z</cp:lastPrinted>
  <dcterms:created xsi:type="dcterms:W3CDTF">2022-02-04T06:36:00Z</dcterms:created>
  <dcterms:modified xsi:type="dcterms:W3CDTF">2022-04-05T12:54:00Z</dcterms:modified>
</cp:coreProperties>
</file>